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F97" w:rsidRPr="00C15494" w:rsidRDefault="00E83F97" w:rsidP="00E83F97">
      <w:pPr>
        <w:spacing w:after="0" w:line="240" w:lineRule="auto"/>
        <w:ind w:firstLine="708"/>
        <w:jc w:val="both"/>
        <w:rPr>
          <w:rFonts w:ascii="Times New Roman" w:eastAsia="Times New Roman" w:hAnsi="Times New Roman" w:cs="Times New Roman"/>
          <w:b/>
          <w:sz w:val="24"/>
          <w:szCs w:val="24"/>
          <w:lang w:val="es-ES" w:eastAsia="es-ES"/>
        </w:rPr>
      </w:pPr>
      <w:r w:rsidRPr="00BF19D3">
        <w:rPr>
          <w:noProof/>
          <w:color w:val="0000CC"/>
          <w:lang w:val="es-ES" w:eastAsia="es-ES"/>
        </w:rPr>
        <w:drawing>
          <wp:anchor distT="0" distB="0" distL="114300" distR="114300" simplePos="0" relativeHeight="251659264" behindDoc="1" locked="0" layoutInCell="1" allowOverlap="1">
            <wp:simplePos x="0" y="0"/>
            <wp:positionH relativeFrom="column">
              <wp:posOffset>-6350</wp:posOffset>
            </wp:positionH>
            <wp:positionV relativeFrom="paragraph">
              <wp:posOffset>-222250</wp:posOffset>
            </wp:positionV>
            <wp:extent cx="466090" cy="566420"/>
            <wp:effectExtent l="0" t="0" r="0" b="5080"/>
            <wp:wrapNone/>
            <wp:docPr id="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C15494">
        <w:rPr>
          <w:rFonts w:ascii="Times New Roman" w:eastAsia="Times New Roman" w:hAnsi="Times New Roman" w:cs="Times New Roman"/>
          <w:b/>
          <w:sz w:val="24"/>
          <w:szCs w:val="24"/>
          <w:lang w:val="es-ES" w:eastAsia="es-ES"/>
        </w:rPr>
        <w:t>ACTA NÚMERO SIETE.</w:t>
      </w:r>
    </w:p>
    <w:p w:rsidR="00E83F97" w:rsidRPr="00C15494" w:rsidRDefault="00E83F97" w:rsidP="00E83F97">
      <w:pPr>
        <w:spacing w:after="0" w:line="276" w:lineRule="auto"/>
        <w:jc w:val="both"/>
        <w:rPr>
          <w:rFonts w:ascii="Times New Roman" w:hAnsi="Times New Roman" w:cs="Times New Roman"/>
          <w:b/>
          <w:bCs/>
          <w:sz w:val="24"/>
          <w:szCs w:val="24"/>
          <w:u w:val="single"/>
        </w:rPr>
      </w:pPr>
    </w:p>
    <w:p w:rsidR="00E83F97" w:rsidRPr="00C15494" w:rsidRDefault="00E83F97" w:rsidP="00E83F97">
      <w:pPr>
        <w:tabs>
          <w:tab w:val="left" w:pos="851"/>
        </w:tabs>
        <w:spacing w:after="0" w:line="240" w:lineRule="auto"/>
        <w:ind w:right="-93"/>
        <w:jc w:val="both"/>
        <w:rPr>
          <w:rFonts w:ascii="Times New Roman" w:eastAsia="Gulim" w:hAnsi="Times New Roman" w:cs="Times New Roman"/>
          <w:sz w:val="24"/>
          <w:szCs w:val="24"/>
        </w:rPr>
      </w:pPr>
      <w:r w:rsidRPr="00C15494">
        <w:rPr>
          <w:rFonts w:ascii="Times New Roman" w:hAnsi="Times New Roman" w:cs="Times New Roman"/>
          <w:b/>
          <w:bCs/>
          <w:sz w:val="24"/>
          <w:szCs w:val="24"/>
          <w:u w:val="single"/>
        </w:rPr>
        <w:t>En el Salón de Sesiones de la Alcaldía Municipal DE VILLA SAN LUIS LA HERRA-DURA, Departamento de LA PAZ; a las catorce horas del día miércoles dieciséis de febrero del año dos mil veintidós</w:t>
      </w:r>
      <w:r w:rsidRPr="00C15494">
        <w:rPr>
          <w:rFonts w:ascii="Times New Roman" w:hAnsi="Times New Roman" w:cs="Times New Roman"/>
          <w:sz w:val="24"/>
          <w:szCs w:val="24"/>
          <w:u w:val="single"/>
        </w:rPr>
        <w:t>.</w:t>
      </w:r>
      <w:r w:rsidRPr="00C15494">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 xml:space="preserve">SEGUNDA </w:t>
      </w:r>
      <w:r w:rsidRPr="00C15494">
        <w:rPr>
          <w:rFonts w:ascii="Times New Roman" w:hAnsi="Times New Roman" w:cs="Times New Roman"/>
          <w:b/>
          <w:sz w:val="24"/>
          <w:szCs w:val="24"/>
        </w:rPr>
        <w:t>ORDINARIA</w:t>
      </w:r>
      <w:r w:rsidRPr="00C15494">
        <w:rPr>
          <w:rFonts w:ascii="Times New Roman" w:hAnsi="Times New Roman" w:cs="Times New Roman"/>
          <w:sz w:val="24"/>
          <w:szCs w:val="24"/>
        </w:rPr>
        <w:t xml:space="preserve"> del </w:t>
      </w:r>
      <w:r w:rsidRPr="00C15494">
        <w:rPr>
          <w:rFonts w:ascii="Times New Roman" w:hAnsi="Times New Roman" w:cs="Times New Roman"/>
          <w:b/>
          <w:bCs/>
          <w:sz w:val="24"/>
          <w:szCs w:val="24"/>
        </w:rPr>
        <w:t xml:space="preserve">CONCEJO MUNICIPAL PLURAL </w:t>
      </w:r>
      <w:r w:rsidRPr="00C15494">
        <w:rPr>
          <w:rFonts w:ascii="Times New Roman" w:hAnsi="Times New Roman" w:cs="Times New Roman"/>
          <w:sz w:val="24"/>
          <w:szCs w:val="24"/>
        </w:rPr>
        <w:t xml:space="preserve">de este </w:t>
      </w:r>
      <w:proofErr w:type="spellStart"/>
      <w:r w:rsidRPr="00C15494">
        <w:rPr>
          <w:rFonts w:ascii="Times New Roman" w:hAnsi="Times New Roman" w:cs="Times New Roman"/>
          <w:sz w:val="24"/>
          <w:szCs w:val="24"/>
        </w:rPr>
        <w:t>muni</w:t>
      </w:r>
      <w:r>
        <w:rPr>
          <w:rFonts w:ascii="Times New Roman" w:hAnsi="Times New Roman" w:cs="Times New Roman"/>
          <w:sz w:val="24"/>
          <w:szCs w:val="24"/>
        </w:rPr>
        <w:t>-</w:t>
      </w:r>
      <w:r w:rsidRPr="00C15494">
        <w:rPr>
          <w:rFonts w:ascii="Times New Roman" w:hAnsi="Times New Roman" w:cs="Times New Roman"/>
          <w:sz w:val="24"/>
          <w:szCs w:val="24"/>
        </w:rPr>
        <w:t>cipio</w:t>
      </w:r>
      <w:proofErr w:type="spellEnd"/>
      <w:r w:rsidRPr="00C15494">
        <w:rPr>
          <w:rFonts w:ascii="Times New Roman" w:hAnsi="Times New Roman" w:cs="Times New Roman"/>
          <w:sz w:val="24"/>
          <w:szCs w:val="24"/>
        </w:rPr>
        <w:t>, convocada y presidida por el Alcalde Municipal: don</w:t>
      </w:r>
      <w:r w:rsidRPr="00C15494">
        <w:rPr>
          <w:rFonts w:ascii="Times New Roman" w:hAnsi="Times New Roman" w:cs="Times New Roman"/>
          <w:b/>
          <w:bCs/>
          <w:sz w:val="24"/>
          <w:szCs w:val="24"/>
        </w:rPr>
        <w:t xml:space="preserve"> Napoleón Armando </w:t>
      </w:r>
      <w:proofErr w:type="spellStart"/>
      <w:r w:rsidRPr="00C15494">
        <w:rPr>
          <w:rFonts w:ascii="Times New Roman" w:hAnsi="Times New Roman" w:cs="Times New Roman"/>
          <w:b/>
          <w:bCs/>
          <w:sz w:val="24"/>
          <w:szCs w:val="24"/>
        </w:rPr>
        <w:t>Iraheta</w:t>
      </w:r>
      <w:proofErr w:type="spellEnd"/>
      <w:r w:rsidRPr="00C15494">
        <w:rPr>
          <w:rFonts w:ascii="Times New Roman" w:hAnsi="Times New Roman" w:cs="Times New Roman"/>
          <w:b/>
          <w:bCs/>
          <w:sz w:val="24"/>
          <w:szCs w:val="24"/>
        </w:rPr>
        <w:t xml:space="preserve"> Jirón, </w:t>
      </w:r>
      <w:r w:rsidRPr="00C15494">
        <w:rPr>
          <w:rFonts w:ascii="Times New Roman" w:hAnsi="Times New Roman" w:cs="Times New Roman"/>
          <w:sz w:val="24"/>
          <w:szCs w:val="24"/>
        </w:rPr>
        <w:t>con la asistencia del Síndico Municipal</w:t>
      </w:r>
      <w:r w:rsidRPr="00C15494">
        <w:rPr>
          <w:rFonts w:ascii="Times New Roman" w:hAnsi="Times New Roman" w:cs="Times New Roman"/>
          <w:b/>
          <w:bCs/>
          <w:sz w:val="24"/>
          <w:szCs w:val="24"/>
        </w:rPr>
        <w:t xml:space="preserve">: Licenciada. Miriam del Carmen Granados Minero, </w:t>
      </w:r>
      <w:r w:rsidRPr="00C15494">
        <w:rPr>
          <w:rFonts w:ascii="Times New Roman" w:hAnsi="Times New Roman" w:cs="Times New Roman"/>
          <w:sz w:val="24"/>
          <w:szCs w:val="24"/>
        </w:rPr>
        <w:t xml:space="preserve">los Regidores Propietarios en su orden del primero al octavo. </w:t>
      </w:r>
      <w:r w:rsidRPr="00C15494">
        <w:rPr>
          <w:rFonts w:ascii="Times New Roman" w:hAnsi="Times New Roman" w:cs="Times New Roman"/>
          <w:b/>
          <w:bCs/>
          <w:sz w:val="24"/>
          <w:szCs w:val="24"/>
        </w:rPr>
        <w:t xml:space="preserve">Francisco </w:t>
      </w:r>
      <w:proofErr w:type="spellStart"/>
      <w:r w:rsidRPr="00C15494">
        <w:rPr>
          <w:rFonts w:ascii="Times New Roman" w:hAnsi="Times New Roman" w:cs="Times New Roman"/>
          <w:b/>
          <w:bCs/>
          <w:sz w:val="24"/>
          <w:szCs w:val="24"/>
        </w:rPr>
        <w:t>Neftali</w:t>
      </w:r>
      <w:proofErr w:type="spellEnd"/>
      <w:r w:rsidRPr="00C15494">
        <w:rPr>
          <w:rFonts w:ascii="Times New Roman" w:hAnsi="Times New Roman" w:cs="Times New Roman"/>
          <w:b/>
          <w:bCs/>
          <w:sz w:val="24"/>
          <w:szCs w:val="24"/>
        </w:rPr>
        <w:t xml:space="preserve"> Reyes Minero, José Andrés Ventura </w:t>
      </w:r>
      <w:proofErr w:type="spellStart"/>
      <w:r w:rsidRPr="00C15494">
        <w:rPr>
          <w:rFonts w:ascii="Times New Roman" w:hAnsi="Times New Roman" w:cs="Times New Roman"/>
          <w:b/>
          <w:bCs/>
          <w:sz w:val="24"/>
          <w:szCs w:val="24"/>
        </w:rPr>
        <w:t>Celedón</w:t>
      </w:r>
      <w:proofErr w:type="spellEnd"/>
      <w:r w:rsidRPr="00C15494">
        <w:rPr>
          <w:rFonts w:ascii="Times New Roman" w:hAnsi="Times New Roman" w:cs="Times New Roman"/>
          <w:b/>
          <w:bCs/>
          <w:sz w:val="24"/>
          <w:szCs w:val="24"/>
        </w:rPr>
        <w:t xml:space="preserve">, </w:t>
      </w:r>
      <w:proofErr w:type="spellStart"/>
      <w:r w:rsidRPr="00C15494">
        <w:rPr>
          <w:rFonts w:ascii="Times New Roman" w:hAnsi="Times New Roman" w:cs="Times New Roman"/>
          <w:b/>
          <w:bCs/>
          <w:sz w:val="24"/>
          <w:szCs w:val="24"/>
        </w:rPr>
        <w:t>Yanori</w:t>
      </w:r>
      <w:proofErr w:type="spellEnd"/>
      <w:r w:rsidRPr="00C15494">
        <w:rPr>
          <w:rFonts w:ascii="Times New Roman" w:hAnsi="Times New Roman" w:cs="Times New Roman"/>
          <w:b/>
          <w:bCs/>
          <w:sz w:val="24"/>
          <w:szCs w:val="24"/>
        </w:rPr>
        <w:t xml:space="preserve"> </w:t>
      </w:r>
      <w:proofErr w:type="spellStart"/>
      <w:r w:rsidRPr="00C15494">
        <w:rPr>
          <w:rFonts w:ascii="Times New Roman" w:hAnsi="Times New Roman" w:cs="Times New Roman"/>
          <w:b/>
          <w:bCs/>
          <w:sz w:val="24"/>
          <w:szCs w:val="24"/>
        </w:rPr>
        <w:t>Estefani</w:t>
      </w:r>
      <w:proofErr w:type="spellEnd"/>
      <w:r w:rsidRPr="00C15494">
        <w:rPr>
          <w:rFonts w:ascii="Times New Roman" w:hAnsi="Times New Roman" w:cs="Times New Roman"/>
          <w:b/>
          <w:bCs/>
          <w:sz w:val="24"/>
          <w:szCs w:val="24"/>
        </w:rPr>
        <w:t xml:space="preserve"> Rodríguez Beni-tez, Licenciado. Amílcar </w:t>
      </w:r>
      <w:proofErr w:type="spellStart"/>
      <w:r w:rsidRPr="00C15494">
        <w:rPr>
          <w:rFonts w:ascii="Times New Roman" w:hAnsi="Times New Roman" w:cs="Times New Roman"/>
          <w:b/>
          <w:bCs/>
          <w:sz w:val="24"/>
          <w:szCs w:val="24"/>
        </w:rPr>
        <w:t>Steeven</w:t>
      </w:r>
      <w:proofErr w:type="spellEnd"/>
      <w:r w:rsidRPr="00C15494">
        <w:rPr>
          <w:rFonts w:ascii="Times New Roman" w:hAnsi="Times New Roman" w:cs="Times New Roman"/>
          <w:b/>
          <w:bCs/>
          <w:sz w:val="24"/>
          <w:szCs w:val="24"/>
        </w:rPr>
        <w:t xml:space="preserve"> </w:t>
      </w:r>
      <w:proofErr w:type="spellStart"/>
      <w:r w:rsidRPr="00C15494">
        <w:rPr>
          <w:rFonts w:ascii="Times New Roman" w:hAnsi="Times New Roman" w:cs="Times New Roman"/>
          <w:b/>
          <w:bCs/>
          <w:sz w:val="24"/>
          <w:szCs w:val="24"/>
        </w:rPr>
        <w:t>Efigenio</w:t>
      </w:r>
      <w:proofErr w:type="spellEnd"/>
      <w:r w:rsidRPr="00C15494">
        <w:rPr>
          <w:rFonts w:ascii="Times New Roman" w:hAnsi="Times New Roman" w:cs="Times New Roman"/>
          <w:b/>
          <w:bCs/>
          <w:sz w:val="24"/>
          <w:szCs w:val="24"/>
        </w:rPr>
        <w:t xml:space="preserve"> Arias, Federico Alvarado, </w:t>
      </w:r>
      <w:proofErr w:type="spellStart"/>
      <w:r w:rsidRPr="00C15494">
        <w:rPr>
          <w:rFonts w:ascii="Times New Roman" w:hAnsi="Times New Roman" w:cs="Times New Roman"/>
          <w:b/>
          <w:bCs/>
          <w:sz w:val="24"/>
          <w:szCs w:val="24"/>
        </w:rPr>
        <w:t>Wilber</w:t>
      </w:r>
      <w:proofErr w:type="spellEnd"/>
      <w:r w:rsidRPr="00C15494">
        <w:rPr>
          <w:rFonts w:ascii="Times New Roman" w:hAnsi="Times New Roman" w:cs="Times New Roman"/>
          <w:b/>
          <w:bCs/>
          <w:sz w:val="24"/>
          <w:szCs w:val="24"/>
        </w:rPr>
        <w:t xml:space="preserve"> Exequiel </w:t>
      </w:r>
      <w:proofErr w:type="spellStart"/>
      <w:r w:rsidRPr="00C15494">
        <w:rPr>
          <w:rFonts w:ascii="Times New Roman" w:hAnsi="Times New Roman" w:cs="Times New Roman"/>
          <w:b/>
          <w:bCs/>
          <w:sz w:val="24"/>
          <w:szCs w:val="24"/>
        </w:rPr>
        <w:t>Her</w:t>
      </w:r>
      <w:r>
        <w:rPr>
          <w:rFonts w:ascii="Times New Roman" w:hAnsi="Times New Roman" w:cs="Times New Roman"/>
          <w:b/>
          <w:bCs/>
          <w:sz w:val="24"/>
          <w:szCs w:val="24"/>
        </w:rPr>
        <w:t>-</w:t>
      </w:r>
      <w:r w:rsidRPr="00C15494">
        <w:rPr>
          <w:rFonts w:ascii="Times New Roman" w:hAnsi="Times New Roman" w:cs="Times New Roman"/>
          <w:b/>
          <w:bCs/>
          <w:sz w:val="24"/>
          <w:szCs w:val="24"/>
        </w:rPr>
        <w:t>nándezUrias</w:t>
      </w:r>
      <w:proofErr w:type="spellEnd"/>
      <w:r w:rsidRPr="00C15494">
        <w:rPr>
          <w:rFonts w:ascii="Times New Roman" w:hAnsi="Times New Roman" w:cs="Times New Roman"/>
          <w:b/>
          <w:bCs/>
          <w:sz w:val="24"/>
          <w:szCs w:val="24"/>
        </w:rPr>
        <w:t xml:space="preserve">, Tte. Milton Galileo González López y José Alejandro Sandoval Córdova; y </w:t>
      </w:r>
      <w:r w:rsidRPr="00C15494">
        <w:rPr>
          <w:rFonts w:ascii="Times New Roman" w:hAnsi="Times New Roman" w:cs="Times New Roman"/>
          <w:sz w:val="24"/>
          <w:szCs w:val="24"/>
        </w:rPr>
        <w:t xml:space="preserve">los Regidores suplentes del primero al cuarto en su orden: </w:t>
      </w:r>
      <w:r w:rsidRPr="00C15494">
        <w:rPr>
          <w:rFonts w:ascii="Times New Roman" w:hAnsi="Times New Roman" w:cs="Times New Roman"/>
          <w:b/>
          <w:bCs/>
          <w:sz w:val="24"/>
          <w:szCs w:val="24"/>
        </w:rPr>
        <w:t xml:space="preserve">José </w:t>
      </w:r>
      <w:proofErr w:type="spellStart"/>
      <w:r w:rsidRPr="00C15494">
        <w:rPr>
          <w:rFonts w:ascii="Times New Roman" w:hAnsi="Times New Roman" w:cs="Times New Roman"/>
          <w:b/>
          <w:bCs/>
          <w:sz w:val="24"/>
          <w:szCs w:val="24"/>
        </w:rPr>
        <w:t>Isaí</w:t>
      </w:r>
      <w:proofErr w:type="spellEnd"/>
      <w:r w:rsidRPr="00C15494">
        <w:rPr>
          <w:rFonts w:ascii="Times New Roman" w:hAnsi="Times New Roman" w:cs="Times New Roman"/>
          <w:b/>
          <w:bCs/>
          <w:sz w:val="24"/>
          <w:szCs w:val="24"/>
        </w:rPr>
        <w:t xml:space="preserve"> Cerón Díaz, Moisés Ernesto López Flores, </w:t>
      </w:r>
      <w:proofErr w:type="spellStart"/>
      <w:r w:rsidRPr="00C15494">
        <w:rPr>
          <w:rFonts w:ascii="Times New Roman" w:hAnsi="Times New Roman" w:cs="Times New Roman"/>
          <w:b/>
          <w:bCs/>
          <w:sz w:val="24"/>
          <w:szCs w:val="24"/>
        </w:rPr>
        <w:t>Delmy</w:t>
      </w:r>
      <w:proofErr w:type="spellEnd"/>
      <w:r w:rsidRPr="00C15494">
        <w:rPr>
          <w:rFonts w:ascii="Times New Roman" w:hAnsi="Times New Roman" w:cs="Times New Roman"/>
          <w:b/>
          <w:bCs/>
          <w:sz w:val="24"/>
          <w:szCs w:val="24"/>
        </w:rPr>
        <w:t xml:space="preserve"> Verónica </w:t>
      </w:r>
      <w:proofErr w:type="spellStart"/>
      <w:r w:rsidRPr="00C15494">
        <w:rPr>
          <w:rFonts w:ascii="Times New Roman" w:hAnsi="Times New Roman" w:cs="Times New Roman"/>
          <w:b/>
          <w:bCs/>
          <w:sz w:val="24"/>
          <w:szCs w:val="24"/>
        </w:rPr>
        <w:t>Jandres</w:t>
      </w:r>
      <w:proofErr w:type="spellEnd"/>
      <w:r w:rsidRPr="00C15494">
        <w:rPr>
          <w:rFonts w:ascii="Times New Roman" w:hAnsi="Times New Roman" w:cs="Times New Roman"/>
          <w:b/>
          <w:bCs/>
          <w:sz w:val="24"/>
          <w:szCs w:val="24"/>
        </w:rPr>
        <w:t xml:space="preserve"> Guzmán y </w:t>
      </w:r>
      <w:proofErr w:type="spellStart"/>
      <w:r w:rsidRPr="00C15494">
        <w:rPr>
          <w:rFonts w:ascii="Times New Roman" w:hAnsi="Times New Roman" w:cs="Times New Roman"/>
          <w:b/>
          <w:bCs/>
          <w:sz w:val="24"/>
          <w:szCs w:val="24"/>
        </w:rPr>
        <w:t>Wilian</w:t>
      </w:r>
      <w:proofErr w:type="spellEnd"/>
      <w:r w:rsidRPr="00C15494">
        <w:rPr>
          <w:rFonts w:ascii="Times New Roman" w:hAnsi="Times New Roman" w:cs="Times New Roman"/>
          <w:b/>
          <w:bCs/>
          <w:sz w:val="24"/>
          <w:szCs w:val="24"/>
        </w:rPr>
        <w:t xml:space="preserve"> Adalberto Lemus </w:t>
      </w:r>
      <w:proofErr w:type="spellStart"/>
      <w:r w:rsidRPr="00C15494">
        <w:rPr>
          <w:rFonts w:ascii="Times New Roman" w:hAnsi="Times New Roman" w:cs="Times New Roman"/>
          <w:b/>
          <w:bCs/>
          <w:sz w:val="24"/>
          <w:szCs w:val="24"/>
        </w:rPr>
        <w:t>Menjivar</w:t>
      </w:r>
      <w:proofErr w:type="spellEnd"/>
      <w:r w:rsidRPr="00C15494">
        <w:rPr>
          <w:rFonts w:ascii="Times New Roman" w:hAnsi="Times New Roman" w:cs="Times New Roman"/>
          <w:b/>
          <w:bCs/>
          <w:sz w:val="24"/>
          <w:szCs w:val="24"/>
        </w:rPr>
        <w:t xml:space="preserve">; </w:t>
      </w:r>
      <w:r w:rsidRPr="00C15494">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C15494">
        <w:rPr>
          <w:rFonts w:ascii="Times New Roman" w:hAnsi="Times New Roman" w:cs="Times New Roman"/>
          <w:b/>
          <w:sz w:val="24"/>
          <w:szCs w:val="24"/>
          <w:u w:val="single"/>
        </w:rPr>
        <w:t xml:space="preserve"> 1</w:t>
      </w:r>
      <w:r w:rsidRPr="00C15494">
        <w:rPr>
          <w:rFonts w:ascii="Times New Roman" w:hAnsi="Times New Roman" w:cs="Times New Roman"/>
          <w:b/>
          <w:sz w:val="24"/>
          <w:szCs w:val="24"/>
        </w:rPr>
        <w:t xml:space="preserve">- </w:t>
      </w:r>
      <w:r w:rsidRPr="00C15494">
        <w:rPr>
          <w:rFonts w:ascii="Times New Roman" w:hAnsi="Times New Roman" w:cs="Times New Roman"/>
          <w:sz w:val="24"/>
          <w:szCs w:val="24"/>
        </w:rPr>
        <w:t xml:space="preserve">Saludo y bienvenida. </w:t>
      </w:r>
      <w:r w:rsidRPr="00C15494">
        <w:rPr>
          <w:rFonts w:ascii="Times New Roman" w:hAnsi="Times New Roman" w:cs="Times New Roman"/>
          <w:b/>
          <w:sz w:val="24"/>
          <w:szCs w:val="24"/>
          <w:u w:val="single"/>
        </w:rPr>
        <w:t>2-</w:t>
      </w:r>
      <w:r w:rsidRPr="00C15494">
        <w:rPr>
          <w:rFonts w:ascii="Times New Roman" w:eastAsia="Gulim" w:hAnsi="Times New Roman" w:cs="Times New Roman"/>
          <w:sz w:val="24"/>
          <w:szCs w:val="24"/>
        </w:rPr>
        <w:t xml:space="preserve">Establecimiento del Quórum. </w:t>
      </w:r>
      <w:r w:rsidRPr="00C15494">
        <w:rPr>
          <w:rFonts w:ascii="Times New Roman" w:eastAsia="Gulim" w:hAnsi="Times New Roman" w:cs="Times New Roman"/>
          <w:b/>
          <w:sz w:val="24"/>
          <w:szCs w:val="24"/>
          <w:u w:val="single"/>
        </w:rPr>
        <w:t>3-</w:t>
      </w:r>
      <w:r w:rsidRPr="00C15494">
        <w:rPr>
          <w:rFonts w:ascii="Times New Roman" w:eastAsia="Gulim" w:hAnsi="Times New Roman" w:cs="Times New Roman"/>
          <w:sz w:val="24"/>
          <w:szCs w:val="24"/>
        </w:rPr>
        <w:t xml:space="preserve">Aprobación de Agenda. </w:t>
      </w:r>
      <w:r w:rsidRPr="00C15494">
        <w:rPr>
          <w:rFonts w:ascii="Times New Roman" w:eastAsia="Gulim" w:hAnsi="Times New Roman" w:cs="Times New Roman"/>
          <w:b/>
          <w:sz w:val="24"/>
          <w:szCs w:val="24"/>
          <w:u w:val="single"/>
        </w:rPr>
        <w:t>4-</w:t>
      </w:r>
      <w:r w:rsidRPr="00C15494">
        <w:rPr>
          <w:rFonts w:ascii="Times New Roman" w:eastAsia="Gulim" w:hAnsi="Times New Roman" w:cs="Times New Roman"/>
          <w:sz w:val="24"/>
          <w:szCs w:val="24"/>
        </w:rPr>
        <w:t xml:space="preserve"> Lectura y Aprobación del Acta anterior.</w:t>
      </w:r>
      <w:r w:rsidRPr="00C15494">
        <w:rPr>
          <w:rFonts w:ascii="Times New Roman" w:eastAsia="Gulim" w:hAnsi="Times New Roman" w:cs="Times New Roman"/>
          <w:b/>
          <w:sz w:val="24"/>
          <w:szCs w:val="24"/>
          <w:u w:val="single"/>
        </w:rPr>
        <w:t>5-</w:t>
      </w:r>
      <w:r w:rsidRPr="00C15494">
        <w:rPr>
          <w:rFonts w:ascii="Times New Roman" w:eastAsia="Gulim" w:hAnsi="Times New Roman" w:cs="Times New Roman"/>
          <w:sz w:val="24"/>
          <w:szCs w:val="24"/>
        </w:rPr>
        <w:t xml:space="preserve"> Acuerdo Municipal de aprobación de TDR, del proceso LG No. 034-2022/AMSLH, Para la </w:t>
      </w:r>
      <w:r w:rsidRPr="00C15494">
        <w:rPr>
          <w:rFonts w:ascii="Times New Roman" w:eastAsia="Gulim" w:hAnsi="Times New Roman" w:cs="Times New Roman"/>
          <w:b/>
          <w:sz w:val="24"/>
          <w:szCs w:val="24"/>
        </w:rPr>
        <w:t xml:space="preserve">Supervisión </w:t>
      </w:r>
      <w:r w:rsidRPr="00C15494">
        <w:rPr>
          <w:rFonts w:ascii="Times New Roman" w:eastAsia="Gulim" w:hAnsi="Times New Roman" w:cs="Times New Roman"/>
          <w:sz w:val="24"/>
          <w:szCs w:val="24"/>
        </w:rPr>
        <w:t xml:space="preserve">del Proyecto: “Construcción de concreto </w:t>
      </w:r>
      <w:proofErr w:type="spellStart"/>
      <w:r w:rsidRPr="00C15494">
        <w:rPr>
          <w:rFonts w:ascii="Times New Roman" w:eastAsia="Gulim" w:hAnsi="Times New Roman" w:cs="Times New Roman"/>
          <w:sz w:val="24"/>
          <w:szCs w:val="24"/>
        </w:rPr>
        <w:t>hidráu</w:t>
      </w:r>
      <w:proofErr w:type="spellEnd"/>
      <w:r>
        <w:rPr>
          <w:rFonts w:ascii="Times New Roman" w:eastAsia="Gulim" w:hAnsi="Times New Roman" w:cs="Times New Roman"/>
          <w:sz w:val="24"/>
          <w:szCs w:val="24"/>
        </w:rPr>
        <w:t>-</w:t>
      </w:r>
      <w:r w:rsidRPr="00C15494">
        <w:rPr>
          <w:rFonts w:ascii="Times New Roman" w:eastAsia="Gulim" w:hAnsi="Times New Roman" w:cs="Times New Roman"/>
          <w:sz w:val="24"/>
          <w:szCs w:val="24"/>
        </w:rPr>
        <w:t xml:space="preserve">lico en calle </w:t>
      </w:r>
      <w:r>
        <w:rPr>
          <w:rFonts w:ascii="Times New Roman" w:eastAsia="Gulim" w:hAnsi="Times New Roman" w:cs="Times New Roman"/>
          <w:sz w:val="24"/>
          <w:szCs w:val="24"/>
        </w:rPr>
        <w:t xml:space="preserve">principal Barrio Guadalupe a </w:t>
      </w:r>
      <w:r w:rsidRPr="00C15494">
        <w:rPr>
          <w:rFonts w:ascii="Times New Roman" w:eastAsia="Gulim" w:hAnsi="Times New Roman" w:cs="Times New Roman"/>
          <w:sz w:val="24"/>
          <w:szCs w:val="24"/>
        </w:rPr>
        <w:t xml:space="preserve">Cantón El Llano, Municipio de San Luis La Herradura, Departamento de La Paz. </w:t>
      </w:r>
      <w:r w:rsidRPr="00C15494">
        <w:rPr>
          <w:rFonts w:ascii="Times New Roman" w:eastAsia="Gulim" w:hAnsi="Times New Roman" w:cs="Times New Roman"/>
          <w:b/>
          <w:sz w:val="24"/>
          <w:szCs w:val="24"/>
          <w:u w:val="single"/>
        </w:rPr>
        <w:t>6-</w:t>
      </w:r>
      <w:r w:rsidRPr="00C15494">
        <w:rPr>
          <w:rFonts w:ascii="Times New Roman" w:eastAsia="Gulim" w:hAnsi="Times New Roman" w:cs="Times New Roman"/>
          <w:sz w:val="24"/>
          <w:szCs w:val="24"/>
        </w:rPr>
        <w:t xml:space="preserve"> Acuerdo Municipal de Respuesta al Recurso de Apela</w:t>
      </w:r>
      <w:r>
        <w:rPr>
          <w:rFonts w:ascii="Times New Roman" w:eastAsia="Gulim" w:hAnsi="Times New Roman" w:cs="Times New Roman"/>
          <w:sz w:val="24"/>
          <w:szCs w:val="24"/>
        </w:rPr>
        <w:t>-</w:t>
      </w:r>
      <w:proofErr w:type="spellStart"/>
      <w:r w:rsidRPr="00C15494">
        <w:rPr>
          <w:rFonts w:ascii="Times New Roman" w:eastAsia="Gulim" w:hAnsi="Times New Roman" w:cs="Times New Roman"/>
          <w:sz w:val="24"/>
          <w:szCs w:val="24"/>
        </w:rPr>
        <w:t>ción</w:t>
      </w:r>
      <w:proofErr w:type="spellEnd"/>
      <w:r w:rsidRPr="00C15494">
        <w:rPr>
          <w:rFonts w:ascii="Times New Roman" w:eastAsia="Gulim" w:hAnsi="Times New Roman" w:cs="Times New Roman"/>
          <w:sz w:val="24"/>
          <w:szCs w:val="24"/>
        </w:rPr>
        <w:t xml:space="preserve"> presentado del proceso sancionatorio a la Empresa Distribuidora de Energía Eléctrica DEL SUR.; </w:t>
      </w:r>
      <w:r w:rsidRPr="00C15494">
        <w:rPr>
          <w:rFonts w:ascii="Times New Roman" w:hAnsi="Times New Roman" w:cs="Times New Roman"/>
          <w:b/>
          <w:sz w:val="24"/>
          <w:szCs w:val="24"/>
          <w:u w:val="single"/>
        </w:rPr>
        <w:t>7-</w:t>
      </w:r>
      <w:r w:rsidRPr="00C15494">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E83F97" w:rsidRPr="00C15494" w:rsidRDefault="00E83F97" w:rsidP="00E83F97">
      <w:pPr>
        <w:tabs>
          <w:tab w:val="left" w:pos="851"/>
        </w:tabs>
        <w:spacing w:after="0" w:line="240" w:lineRule="auto"/>
        <w:ind w:right="-93"/>
        <w:jc w:val="both"/>
        <w:rPr>
          <w:rFonts w:ascii="Times New Roman" w:eastAsia="Gulim" w:hAnsi="Times New Roman" w:cs="Times New Roman"/>
          <w:sz w:val="24"/>
          <w:szCs w:val="24"/>
          <w:u w:val="single"/>
        </w:rPr>
      </w:pPr>
    </w:p>
    <w:p w:rsidR="00E83F97" w:rsidRPr="00C15494" w:rsidRDefault="00E83F97" w:rsidP="00E83F97">
      <w:pPr>
        <w:tabs>
          <w:tab w:val="left" w:pos="851"/>
        </w:tabs>
        <w:spacing w:after="0" w:line="240" w:lineRule="auto"/>
        <w:ind w:right="-93"/>
        <w:jc w:val="both"/>
        <w:rPr>
          <w:rFonts w:ascii="Times New Roman" w:hAnsi="Times New Roman" w:cs="Times New Roman"/>
          <w:sz w:val="24"/>
          <w:szCs w:val="24"/>
          <w:u w:val="single"/>
        </w:rPr>
      </w:pPr>
      <w:r w:rsidRPr="00C15494">
        <w:rPr>
          <w:rFonts w:ascii="Times New Roman" w:hAnsi="Times New Roman" w:cs="Times New Roman"/>
          <w:b/>
          <w:bCs/>
          <w:sz w:val="24"/>
          <w:szCs w:val="24"/>
          <w:u w:val="single"/>
        </w:rPr>
        <w:t>ACUERDO NUMERO UNO.-</w:t>
      </w:r>
      <w:r w:rsidRPr="00C15494">
        <w:rPr>
          <w:rFonts w:ascii="Times New Roman" w:hAnsi="Times New Roman" w:cs="Times New Roman"/>
          <w:sz w:val="24"/>
          <w:szCs w:val="24"/>
          <w:u w:val="single"/>
        </w:rPr>
        <w:t xml:space="preserve">El Concejo Municipal de Villa San Luis La Herradura Departamento de la Paz; </w:t>
      </w:r>
      <w:r w:rsidRPr="00C15494">
        <w:rPr>
          <w:rFonts w:ascii="Times New Roman" w:hAnsi="Times New Roman" w:cs="Times New Roman"/>
          <w:sz w:val="24"/>
          <w:szCs w:val="24"/>
        </w:rPr>
        <w:t xml:space="preserve">en uso de sus facultades legales que le confiere el Código </w:t>
      </w:r>
      <w:proofErr w:type="spellStart"/>
      <w:r w:rsidRPr="00C15494">
        <w:rPr>
          <w:rFonts w:ascii="Times New Roman" w:hAnsi="Times New Roman" w:cs="Times New Roman"/>
          <w:sz w:val="24"/>
          <w:szCs w:val="24"/>
        </w:rPr>
        <w:t>Municipal,</w:t>
      </w:r>
      <w:r w:rsidRPr="00C15494">
        <w:rPr>
          <w:rFonts w:ascii="Times New Roman" w:hAnsi="Times New Roman" w:cs="Times New Roman"/>
          <w:b/>
          <w:bCs/>
          <w:sz w:val="24"/>
          <w:szCs w:val="24"/>
          <w:u w:val="single"/>
        </w:rPr>
        <w:t>Acuerda</w:t>
      </w:r>
      <w:proofErr w:type="spellEnd"/>
      <w:r w:rsidRPr="00C15494">
        <w:rPr>
          <w:rFonts w:ascii="Times New Roman" w:hAnsi="Times New Roman" w:cs="Times New Roman"/>
          <w:b/>
          <w:bCs/>
          <w:sz w:val="24"/>
          <w:szCs w:val="24"/>
          <w:u w:val="single"/>
        </w:rPr>
        <w:t xml:space="preserve">: </w:t>
      </w:r>
      <w:r w:rsidRPr="00C15494">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E83F97" w:rsidRDefault="00E83F97" w:rsidP="00E83F97">
      <w:pPr>
        <w:tabs>
          <w:tab w:val="left" w:pos="851"/>
        </w:tabs>
        <w:spacing w:after="0" w:line="240" w:lineRule="auto"/>
        <w:ind w:right="-93"/>
        <w:jc w:val="both"/>
        <w:rPr>
          <w:rFonts w:ascii="Times New Roman" w:hAnsi="Times New Roman" w:cs="Times New Roman"/>
          <w:sz w:val="24"/>
          <w:szCs w:val="24"/>
          <w:u w:val="single"/>
        </w:rPr>
      </w:pPr>
    </w:p>
    <w:p w:rsidR="00E83F97" w:rsidRPr="00C15494" w:rsidRDefault="00E83F97" w:rsidP="00E83F97">
      <w:pPr>
        <w:tabs>
          <w:tab w:val="left" w:pos="851"/>
        </w:tabs>
        <w:spacing w:after="0" w:line="240" w:lineRule="auto"/>
        <w:ind w:right="-93"/>
        <w:jc w:val="both"/>
        <w:rPr>
          <w:rFonts w:ascii="Times New Roman" w:hAnsi="Times New Roman" w:cs="Times New Roman"/>
          <w:sz w:val="24"/>
          <w:szCs w:val="24"/>
          <w:u w:val="single"/>
        </w:rPr>
      </w:pPr>
    </w:p>
    <w:p w:rsidR="00E83F97" w:rsidRDefault="00E83F97" w:rsidP="00E83F97">
      <w:pPr>
        <w:tabs>
          <w:tab w:val="left" w:pos="851"/>
        </w:tabs>
        <w:spacing w:after="0" w:line="240" w:lineRule="auto"/>
        <w:ind w:right="-93"/>
        <w:jc w:val="both"/>
        <w:rPr>
          <w:rFonts w:ascii="Times New Roman" w:eastAsia="Times New Roman" w:hAnsi="Times New Roman" w:cs="Times New Roman"/>
          <w:sz w:val="24"/>
          <w:szCs w:val="24"/>
          <w:u w:val="single"/>
          <w:lang w:val="es-ES" w:eastAsia="es-ES"/>
        </w:rPr>
      </w:pPr>
      <w:r w:rsidRPr="00C15494">
        <w:rPr>
          <w:rFonts w:ascii="Times New Roman" w:hAnsi="Times New Roman" w:cs="Times New Roman"/>
          <w:b/>
          <w:sz w:val="24"/>
          <w:szCs w:val="24"/>
          <w:u w:val="single"/>
        </w:rPr>
        <w:t>A</w:t>
      </w:r>
      <w:r w:rsidRPr="00C15494">
        <w:rPr>
          <w:rFonts w:ascii="Times New Roman" w:hAnsi="Times New Roman" w:cs="Times New Roman"/>
          <w:b/>
          <w:bCs/>
          <w:sz w:val="24"/>
          <w:szCs w:val="24"/>
          <w:u w:val="single"/>
        </w:rPr>
        <w:t xml:space="preserve">CUERDO NÚMERO DOS: </w:t>
      </w:r>
      <w:r w:rsidRPr="00C15494">
        <w:rPr>
          <w:rFonts w:ascii="Times New Roman" w:hAnsi="Times New Roman" w:cs="Times New Roman"/>
          <w:sz w:val="24"/>
          <w:szCs w:val="24"/>
          <w:u w:val="single"/>
        </w:rPr>
        <w:t xml:space="preserve">El Concejo Municipal de Villa San Luis La Herradura </w:t>
      </w:r>
      <w:proofErr w:type="spellStart"/>
      <w:r w:rsidRPr="00C15494">
        <w:rPr>
          <w:rFonts w:ascii="Times New Roman" w:hAnsi="Times New Roman" w:cs="Times New Roman"/>
          <w:sz w:val="24"/>
          <w:szCs w:val="24"/>
          <w:u w:val="single"/>
        </w:rPr>
        <w:t>Depar-tamento</w:t>
      </w:r>
      <w:proofErr w:type="spellEnd"/>
      <w:r w:rsidRPr="00C15494">
        <w:rPr>
          <w:rFonts w:ascii="Times New Roman" w:hAnsi="Times New Roman" w:cs="Times New Roman"/>
          <w:sz w:val="24"/>
          <w:szCs w:val="24"/>
          <w:u w:val="single"/>
        </w:rPr>
        <w:t xml:space="preserve"> de la Paz. </w:t>
      </w:r>
      <w:proofErr w:type="spellStart"/>
      <w:r w:rsidRPr="00C15494">
        <w:rPr>
          <w:rFonts w:ascii="Times New Roman" w:hAnsi="Times New Roman" w:cs="Times New Roman"/>
          <w:b/>
          <w:sz w:val="24"/>
          <w:szCs w:val="24"/>
          <w:u w:val="single"/>
        </w:rPr>
        <w:t>Considerando:a</w:t>
      </w:r>
      <w:proofErr w:type="spellEnd"/>
      <w:r w:rsidRPr="00C15494">
        <w:rPr>
          <w:rFonts w:ascii="Times New Roman" w:hAnsi="Times New Roman" w:cs="Times New Roman"/>
          <w:b/>
          <w:sz w:val="24"/>
          <w:szCs w:val="24"/>
          <w:u w:val="single"/>
        </w:rPr>
        <w:t>)</w:t>
      </w:r>
      <w:r w:rsidRPr="00C15494">
        <w:rPr>
          <w:rFonts w:ascii="Times New Roman" w:hAnsi="Times New Roman" w:cs="Times New Roman"/>
          <w:bCs/>
          <w:sz w:val="24"/>
          <w:szCs w:val="24"/>
          <w:u w:val="single"/>
        </w:rPr>
        <w:t xml:space="preserve">El Acuerdo Municipal Número </w:t>
      </w:r>
      <w:proofErr w:type="spellStart"/>
      <w:r>
        <w:rPr>
          <w:rFonts w:ascii="Times New Roman" w:hAnsi="Times New Roman" w:cs="Times New Roman"/>
          <w:bCs/>
          <w:sz w:val="24"/>
          <w:szCs w:val="24"/>
          <w:u w:val="single"/>
        </w:rPr>
        <w:t>Seis</w:t>
      </w:r>
      <w:r w:rsidRPr="000C6478">
        <w:rPr>
          <w:rFonts w:ascii="Times New Roman" w:hAnsi="Times New Roman" w:cs="Times New Roman"/>
          <w:sz w:val="24"/>
          <w:szCs w:val="24"/>
          <w:u w:val="single"/>
        </w:rPr>
        <w:t>Acta</w:t>
      </w:r>
      <w:proofErr w:type="spellEnd"/>
      <w:r w:rsidRPr="000C6478">
        <w:rPr>
          <w:rFonts w:ascii="Times New Roman" w:hAnsi="Times New Roman" w:cs="Times New Roman"/>
          <w:sz w:val="24"/>
          <w:szCs w:val="24"/>
          <w:u w:val="single"/>
        </w:rPr>
        <w:t xml:space="preserve"> Número </w:t>
      </w:r>
      <w:proofErr w:type="spellStart"/>
      <w:r w:rsidRPr="000C6478">
        <w:rPr>
          <w:rFonts w:ascii="Times New Roman" w:hAnsi="Times New Roman" w:cs="Times New Roman"/>
          <w:sz w:val="24"/>
          <w:szCs w:val="24"/>
          <w:u w:val="single"/>
        </w:rPr>
        <w:t>Dosdel</w:t>
      </w:r>
      <w:proofErr w:type="spellEnd"/>
      <w:r w:rsidRPr="000C6478">
        <w:rPr>
          <w:rFonts w:ascii="Times New Roman" w:hAnsi="Times New Roman" w:cs="Times New Roman"/>
          <w:sz w:val="24"/>
          <w:szCs w:val="24"/>
          <w:u w:val="single"/>
        </w:rPr>
        <w:t xml:space="preserve"> doce de enero del corriente año dos mil veintidós</w:t>
      </w:r>
      <w:r w:rsidRPr="000C6478">
        <w:rPr>
          <w:rFonts w:ascii="Times New Roman" w:hAnsi="Times New Roman" w:cs="Times New Roman"/>
          <w:sz w:val="24"/>
          <w:szCs w:val="24"/>
        </w:rPr>
        <w:t xml:space="preserve">, en el que se requirió a la jefa de la Unidad de Adquisiciones y Contrataciones Institucionales, UACI.; para que realizara los procesos correspondientes de acuerdo a la LACAP., vigente, para la contratación de una </w:t>
      </w:r>
      <w:proofErr w:type="spellStart"/>
      <w:r w:rsidRPr="000C6478">
        <w:rPr>
          <w:rFonts w:ascii="Times New Roman" w:hAnsi="Times New Roman" w:cs="Times New Roman"/>
          <w:sz w:val="24"/>
          <w:szCs w:val="24"/>
        </w:rPr>
        <w:t>em</w:t>
      </w:r>
      <w:proofErr w:type="spellEnd"/>
      <w:r>
        <w:rPr>
          <w:rFonts w:ascii="Times New Roman" w:hAnsi="Times New Roman" w:cs="Times New Roman"/>
          <w:sz w:val="24"/>
          <w:szCs w:val="24"/>
        </w:rPr>
        <w:t>-</w:t>
      </w:r>
      <w:r w:rsidRPr="000C6478">
        <w:rPr>
          <w:rFonts w:ascii="Times New Roman" w:hAnsi="Times New Roman" w:cs="Times New Roman"/>
          <w:sz w:val="24"/>
          <w:szCs w:val="24"/>
        </w:rPr>
        <w:t>presa o profesional idóneo, para la Supervisión, correspondiente al proyecto:</w:t>
      </w:r>
      <w:r w:rsidRPr="000C6478">
        <w:rPr>
          <w:rFonts w:ascii="Times New Roman" w:eastAsia="Gulim" w:hAnsi="Times New Roman" w:cs="Times New Roman"/>
          <w:sz w:val="24"/>
          <w:szCs w:val="24"/>
        </w:rPr>
        <w:t xml:space="preserve">“Construcción de concreto hidráulico en calle principal de Barrio Guadalupe a Cantón El Llano”, Municipio de San Luis La Herradura, Departamento de La Paz. </w:t>
      </w:r>
      <w:r w:rsidRPr="000C6478">
        <w:rPr>
          <w:rFonts w:ascii="Times New Roman" w:hAnsi="Times New Roman" w:cs="Times New Roman"/>
          <w:b/>
          <w:bCs/>
          <w:sz w:val="24"/>
          <w:szCs w:val="24"/>
          <w:u w:val="single"/>
        </w:rPr>
        <w:t>b) Q</w:t>
      </w:r>
      <w:r w:rsidRPr="000C6478">
        <w:rPr>
          <w:rFonts w:ascii="Times New Roman" w:hAnsi="Times New Roman" w:cs="Times New Roman"/>
          <w:sz w:val="24"/>
          <w:szCs w:val="24"/>
          <w:u w:val="single"/>
        </w:rPr>
        <w:t>u</w:t>
      </w:r>
      <w:r w:rsidRPr="00C15494">
        <w:rPr>
          <w:rFonts w:ascii="Times New Roman" w:hAnsi="Times New Roman" w:cs="Times New Roman"/>
          <w:sz w:val="24"/>
          <w:szCs w:val="24"/>
          <w:u w:val="single"/>
        </w:rPr>
        <w:t xml:space="preserve">e este día la Jefa de la Unidad de Adquisiciones y Contrataciones Institucional UACI. Doña Claudia </w:t>
      </w:r>
      <w:proofErr w:type="spellStart"/>
      <w:r w:rsidRPr="00C15494">
        <w:rPr>
          <w:rFonts w:ascii="Times New Roman" w:hAnsi="Times New Roman" w:cs="Times New Roman"/>
          <w:sz w:val="24"/>
          <w:szCs w:val="24"/>
          <w:u w:val="single"/>
        </w:rPr>
        <w:t>Yesenia</w:t>
      </w:r>
      <w:proofErr w:type="spellEnd"/>
      <w:r w:rsidRPr="00C15494">
        <w:rPr>
          <w:rFonts w:ascii="Times New Roman" w:hAnsi="Times New Roman" w:cs="Times New Roman"/>
          <w:sz w:val="24"/>
          <w:szCs w:val="24"/>
          <w:u w:val="single"/>
        </w:rPr>
        <w:t xml:space="preserve"> Martínez de </w:t>
      </w:r>
      <w:proofErr w:type="spellStart"/>
      <w:r w:rsidRPr="00C15494">
        <w:rPr>
          <w:rFonts w:ascii="Times New Roman" w:hAnsi="Times New Roman" w:cs="Times New Roman"/>
          <w:sz w:val="24"/>
          <w:szCs w:val="24"/>
          <w:u w:val="single"/>
        </w:rPr>
        <w:t>Interiano</w:t>
      </w:r>
      <w:proofErr w:type="spellEnd"/>
      <w:r w:rsidRPr="00C15494">
        <w:rPr>
          <w:rFonts w:ascii="Times New Roman" w:hAnsi="Times New Roman" w:cs="Times New Roman"/>
          <w:sz w:val="24"/>
          <w:szCs w:val="24"/>
          <w:u w:val="single"/>
        </w:rPr>
        <w:t xml:space="preserve"> ha presentado Los Términos De Referencia TDR.; para la contratación de un profe</w:t>
      </w:r>
      <w:r>
        <w:rPr>
          <w:rFonts w:ascii="Times New Roman" w:hAnsi="Times New Roman" w:cs="Times New Roman"/>
          <w:sz w:val="24"/>
          <w:szCs w:val="24"/>
          <w:u w:val="single"/>
        </w:rPr>
        <w:t>-</w:t>
      </w:r>
      <w:proofErr w:type="spellStart"/>
      <w:r w:rsidRPr="00C15494">
        <w:rPr>
          <w:rFonts w:ascii="Times New Roman" w:hAnsi="Times New Roman" w:cs="Times New Roman"/>
          <w:sz w:val="24"/>
          <w:szCs w:val="24"/>
          <w:u w:val="single"/>
        </w:rPr>
        <w:t>sional</w:t>
      </w:r>
      <w:proofErr w:type="spellEnd"/>
      <w:r w:rsidRPr="00C15494">
        <w:rPr>
          <w:rFonts w:ascii="Times New Roman" w:hAnsi="Times New Roman" w:cs="Times New Roman"/>
          <w:sz w:val="24"/>
          <w:szCs w:val="24"/>
          <w:u w:val="single"/>
        </w:rPr>
        <w:t xml:space="preserve"> idóneo,</w:t>
      </w:r>
      <w:r w:rsidRPr="00C15494">
        <w:rPr>
          <w:rFonts w:ascii="Times New Roman" w:hAnsi="Times New Roman" w:cs="Times New Roman"/>
          <w:sz w:val="24"/>
          <w:szCs w:val="24"/>
        </w:rPr>
        <w:t xml:space="preserve"> a cargo para el </w:t>
      </w:r>
      <w:r w:rsidRPr="00C15494">
        <w:rPr>
          <w:rFonts w:ascii="Times New Roman" w:eastAsia="Gulim" w:hAnsi="Times New Roman" w:cs="Times New Roman"/>
          <w:sz w:val="24"/>
          <w:szCs w:val="24"/>
        </w:rPr>
        <w:t xml:space="preserve">Proceso LG No. 034-2022/AMSLH, </w:t>
      </w:r>
      <w:proofErr w:type="spellStart"/>
      <w:r w:rsidRPr="00C15494">
        <w:rPr>
          <w:rFonts w:ascii="Times New Roman" w:eastAsia="Gulim" w:hAnsi="Times New Roman" w:cs="Times New Roman"/>
          <w:b/>
          <w:sz w:val="24"/>
          <w:szCs w:val="24"/>
        </w:rPr>
        <w:t>Supervisión</w:t>
      </w:r>
      <w:r w:rsidRPr="00C15494">
        <w:rPr>
          <w:rFonts w:ascii="Times New Roman" w:hAnsi="Times New Roman" w:cs="Times New Roman"/>
          <w:sz w:val="24"/>
          <w:szCs w:val="24"/>
        </w:rPr>
        <w:t>del</w:t>
      </w:r>
      <w:proofErr w:type="spellEnd"/>
      <w:r w:rsidRPr="00C15494">
        <w:rPr>
          <w:rFonts w:ascii="Times New Roman" w:hAnsi="Times New Roman" w:cs="Times New Roman"/>
          <w:sz w:val="24"/>
          <w:szCs w:val="24"/>
        </w:rPr>
        <w:t xml:space="preserve"> Proyecto</w:t>
      </w:r>
      <w:proofErr w:type="gramStart"/>
      <w:r w:rsidRPr="00C15494">
        <w:rPr>
          <w:rFonts w:ascii="Times New Roman" w:hAnsi="Times New Roman" w:cs="Times New Roman"/>
          <w:sz w:val="24"/>
          <w:szCs w:val="24"/>
        </w:rPr>
        <w:t>:</w:t>
      </w:r>
      <w:r w:rsidRPr="00C15494">
        <w:rPr>
          <w:rFonts w:ascii="Times New Roman" w:eastAsia="Gulim" w:hAnsi="Times New Roman" w:cs="Times New Roman"/>
          <w:sz w:val="24"/>
          <w:szCs w:val="24"/>
        </w:rPr>
        <w:t>“</w:t>
      </w:r>
      <w:proofErr w:type="gramEnd"/>
      <w:r w:rsidRPr="00C15494">
        <w:rPr>
          <w:rFonts w:ascii="Times New Roman" w:eastAsia="Gulim" w:hAnsi="Times New Roman" w:cs="Times New Roman"/>
          <w:sz w:val="24"/>
          <w:szCs w:val="24"/>
        </w:rPr>
        <w:t xml:space="preserve">Construcción de concreto hidráulico en calle </w:t>
      </w:r>
      <w:r>
        <w:rPr>
          <w:rFonts w:ascii="Times New Roman" w:eastAsia="Gulim" w:hAnsi="Times New Roman" w:cs="Times New Roman"/>
          <w:sz w:val="24"/>
          <w:szCs w:val="24"/>
        </w:rPr>
        <w:t xml:space="preserve">principal de Barrio Guadalupe a </w:t>
      </w:r>
      <w:r w:rsidRPr="00C15494">
        <w:rPr>
          <w:rFonts w:ascii="Times New Roman" w:eastAsia="Gulim" w:hAnsi="Times New Roman" w:cs="Times New Roman"/>
          <w:sz w:val="24"/>
          <w:szCs w:val="24"/>
        </w:rPr>
        <w:t xml:space="preserve">Cantón El Llano”, Municipio de San Luis La Herradura, Departamento de La Paz. </w:t>
      </w:r>
      <w:r w:rsidRPr="00C15494">
        <w:rPr>
          <w:rFonts w:ascii="Times New Roman" w:eastAsia="Gulim" w:hAnsi="Times New Roman" w:cs="Times New Roman"/>
          <w:b/>
          <w:sz w:val="24"/>
          <w:szCs w:val="24"/>
          <w:u w:val="single"/>
        </w:rPr>
        <w:t>Por Tanto:</w:t>
      </w:r>
      <w:r w:rsidRPr="00C15494">
        <w:rPr>
          <w:rFonts w:ascii="Times New Roman" w:eastAsia="Gulim" w:hAnsi="Times New Roman" w:cs="Times New Roman"/>
          <w:sz w:val="24"/>
          <w:szCs w:val="24"/>
        </w:rPr>
        <w:t xml:space="preserve"> El Concejo Municipal </w:t>
      </w:r>
      <w:r w:rsidRPr="00C15494">
        <w:rPr>
          <w:rFonts w:ascii="Times New Roman" w:hAnsi="Times New Roman" w:cs="Times New Roman"/>
          <w:sz w:val="24"/>
          <w:szCs w:val="24"/>
        </w:rPr>
        <w:t xml:space="preserve">en uso de sus facultades que le confiere El Código Municipal y después de revisar Los TDR, del proyecto antes mencionado. </w:t>
      </w:r>
      <w:r w:rsidRPr="002D342C">
        <w:rPr>
          <w:rFonts w:ascii="Times New Roman" w:hAnsi="Times New Roman" w:cs="Times New Roman"/>
          <w:b/>
          <w:bCs/>
          <w:sz w:val="24"/>
          <w:szCs w:val="24"/>
          <w:u w:val="single"/>
        </w:rPr>
        <w:t xml:space="preserve">ACUERDA: Primero: </w:t>
      </w:r>
      <w:r w:rsidRPr="002D342C">
        <w:rPr>
          <w:rFonts w:ascii="Times New Roman" w:hAnsi="Times New Roman" w:cs="Times New Roman"/>
          <w:sz w:val="24"/>
          <w:szCs w:val="24"/>
          <w:u w:val="single"/>
        </w:rPr>
        <w:t xml:space="preserve">Aprobar los Términos de </w:t>
      </w:r>
      <w:r w:rsidRPr="002D342C">
        <w:rPr>
          <w:rFonts w:ascii="Times New Roman" w:hAnsi="Times New Roman" w:cs="Times New Roman"/>
          <w:sz w:val="24"/>
          <w:szCs w:val="24"/>
          <w:u w:val="single"/>
        </w:rPr>
        <w:lastRenderedPageBreak/>
        <w:t xml:space="preserve">Referencia, para la contratación de un profesional idóneo, para El </w:t>
      </w:r>
      <w:r w:rsidRPr="002D342C">
        <w:rPr>
          <w:rFonts w:ascii="Times New Roman" w:eastAsia="Gulim" w:hAnsi="Times New Roman" w:cs="Times New Roman"/>
          <w:sz w:val="24"/>
          <w:szCs w:val="24"/>
          <w:u w:val="single"/>
        </w:rPr>
        <w:t xml:space="preserve">Proceso LG No. 034-2022/AMSLH, </w:t>
      </w:r>
      <w:r w:rsidRPr="002D342C">
        <w:rPr>
          <w:rFonts w:ascii="Times New Roman" w:hAnsi="Times New Roman" w:cs="Times New Roman"/>
          <w:b/>
          <w:sz w:val="24"/>
          <w:szCs w:val="24"/>
          <w:u w:val="single"/>
        </w:rPr>
        <w:t xml:space="preserve">SUPERVISIÓN </w:t>
      </w:r>
      <w:r w:rsidRPr="002D342C">
        <w:rPr>
          <w:rFonts w:ascii="Times New Roman" w:hAnsi="Times New Roman" w:cs="Times New Roman"/>
          <w:sz w:val="24"/>
          <w:szCs w:val="24"/>
          <w:u w:val="single"/>
        </w:rPr>
        <w:t>del proyecto</w:t>
      </w:r>
      <w:r w:rsidRPr="002D342C">
        <w:rPr>
          <w:rFonts w:ascii="Times New Roman" w:hAnsi="Times New Roman" w:cs="Times New Roman"/>
          <w:b/>
          <w:sz w:val="24"/>
          <w:szCs w:val="24"/>
          <w:u w:val="single"/>
        </w:rPr>
        <w:t>:</w:t>
      </w:r>
      <w:r w:rsidRPr="002D342C">
        <w:rPr>
          <w:rFonts w:ascii="Times New Roman" w:eastAsia="Gulim" w:hAnsi="Times New Roman" w:cs="Times New Roman"/>
          <w:sz w:val="24"/>
          <w:szCs w:val="24"/>
          <w:u w:val="single"/>
        </w:rPr>
        <w:t xml:space="preserve">“Construcción de concreto </w:t>
      </w:r>
      <w:proofErr w:type="spellStart"/>
      <w:r w:rsidRPr="002D342C">
        <w:rPr>
          <w:rFonts w:ascii="Times New Roman" w:eastAsia="Gulim" w:hAnsi="Times New Roman" w:cs="Times New Roman"/>
          <w:sz w:val="24"/>
          <w:szCs w:val="24"/>
          <w:u w:val="single"/>
        </w:rPr>
        <w:t>hidráu</w:t>
      </w:r>
      <w:proofErr w:type="spellEnd"/>
      <w:r>
        <w:rPr>
          <w:rFonts w:ascii="Times New Roman" w:eastAsia="Gulim" w:hAnsi="Times New Roman" w:cs="Times New Roman"/>
          <w:sz w:val="24"/>
          <w:szCs w:val="24"/>
          <w:u w:val="single"/>
        </w:rPr>
        <w:t>-</w:t>
      </w:r>
      <w:r w:rsidRPr="002D342C">
        <w:rPr>
          <w:rFonts w:ascii="Times New Roman" w:eastAsia="Gulim" w:hAnsi="Times New Roman" w:cs="Times New Roman"/>
          <w:sz w:val="24"/>
          <w:szCs w:val="24"/>
          <w:u w:val="single"/>
        </w:rPr>
        <w:t>lico en calle principal de Barrio Guadalupe a Cantón El Llano”, Municipio de San Luis La Herradura, Departamento de La Paz.</w:t>
      </w:r>
      <w:r w:rsidRPr="002D342C">
        <w:rPr>
          <w:rFonts w:ascii="Times New Roman" w:eastAsia="Times New Roman" w:hAnsi="Times New Roman" w:cs="Times New Roman"/>
          <w:b/>
          <w:sz w:val="24"/>
          <w:szCs w:val="24"/>
          <w:u w:val="single"/>
          <w:lang w:val="es-ES" w:eastAsia="es-ES"/>
        </w:rPr>
        <w:t>Segundo:</w:t>
      </w:r>
      <w:r w:rsidRPr="002D342C">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r>
        <w:rPr>
          <w:rFonts w:ascii="Times New Roman" w:eastAsia="Times New Roman" w:hAnsi="Times New Roman" w:cs="Times New Roman"/>
          <w:sz w:val="24"/>
          <w:szCs w:val="24"/>
          <w:u w:val="single"/>
          <w:lang w:val="es-ES" w:eastAsia="es-ES"/>
        </w:rPr>
        <w:t>..................</w:t>
      </w:r>
    </w:p>
    <w:p w:rsidR="00E83F97" w:rsidRDefault="00E83F97" w:rsidP="00E83F97">
      <w:pPr>
        <w:tabs>
          <w:tab w:val="left" w:pos="851"/>
        </w:tabs>
        <w:spacing w:after="0" w:line="240" w:lineRule="auto"/>
        <w:ind w:right="-93"/>
        <w:jc w:val="both"/>
        <w:rPr>
          <w:rFonts w:ascii="Times New Roman" w:eastAsia="Times New Roman" w:hAnsi="Times New Roman" w:cs="Times New Roman"/>
          <w:sz w:val="24"/>
          <w:szCs w:val="24"/>
          <w:u w:val="single"/>
          <w:lang w:val="es-ES" w:eastAsia="es-ES"/>
        </w:rPr>
      </w:pPr>
    </w:p>
    <w:p w:rsidR="00E83F97" w:rsidRDefault="00E83F97" w:rsidP="00E83F97">
      <w:pPr>
        <w:tabs>
          <w:tab w:val="left" w:pos="851"/>
        </w:tabs>
        <w:spacing w:after="0" w:line="240" w:lineRule="auto"/>
        <w:ind w:right="-93"/>
        <w:jc w:val="both"/>
        <w:rPr>
          <w:rFonts w:ascii="Times New Roman" w:eastAsia="Times New Roman" w:hAnsi="Times New Roman" w:cs="Times New Roman"/>
          <w:sz w:val="24"/>
          <w:szCs w:val="24"/>
          <w:u w:val="single"/>
          <w:lang w:val="es-ES" w:eastAsia="es-ES"/>
        </w:rPr>
      </w:pPr>
    </w:p>
    <w:p w:rsidR="00E83F97" w:rsidRPr="004E459B" w:rsidRDefault="00E83F97" w:rsidP="00E83F97">
      <w:pPr>
        <w:tabs>
          <w:tab w:val="left" w:pos="851"/>
        </w:tabs>
        <w:spacing w:after="0" w:line="240" w:lineRule="auto"/>
        <w:ind w:right="-93"/>
        <w:jc w:val="both"/>
        <w:rPr>
          <w:rFonts w:ascii="Times New Roman" w:eastAsia="Times New Roman" w:hAnsi="Times New Roman" w:cs="Times New Roman"/>
          <w:sz w:val="24"/>
          <w:szCs w:val="24"/>
          <w:u w:val="single"/>
          <w:lang w:val="es-ES" w:eastAsia="es-ES"/>
        </w:rPr>
      </w:pPr>
      <w:r w:rsidRPr="00C15494">
        <w:rPr>
          <w:rFonts w:ascii="Times New Roman" w:hAnsi="Times New Roman" w:cs="Times New Roman"/>
          <w:b/>
          <w:bCs/>
          <w:sz w:val="24"/>
          <w:szCs w:val="24"/>
          <w:u w:val="single"/>
        </w:rPr>
        <w:t xml:space="preserve">ACUERDO NÚMERO TRES: </w:t>
      </w:r>
      <w:r w:rsidRPr="00C15494">
        <w:rPr>
          <w:rFonts w:ascii="Times New Roman" w:hAnsi="Times New Roman" w:cs="Times New Roman"/>
          <w:sz w:val="24"/>
          <w:szCs w:val="24"/>
          <w:u w:val="single"/>
        </w:rPr>
        <w:t xml:space="preserve">El Concejo Municipal de la Villa San Luis La Herradura Departamento de la Paz en uso de sus facultades legales que le confiere el Código Municipal, la Ley General Tributaria Municipal, y </w:t>
      </w:r>
      <w:r w:rsidRPr="00C15494">
        <w:rPr>
          <w:rFonts w:ascii="Times New Roman" w:hAnsi="Times New Roman" w:cs="Times New Roman"/>
          <w:b/>
          <w:sz w:val="24"/>
          <w:szCs w:val="24"/>
          <w:u w:val="single"/>
        </w:rPr>
        <w:t xml:space="preserve">Considerando: a) </w:t>
      </w:r>
      <w:r w:rsidRPr="00C15494">
        <w:rPr>
          <w:rFonts w:ascii="Times New Roman" w:hAnsi="Times New Roman" w:cs="Times New Roman"/>
          <w:sz w:val="24"/>
          <w:szCs w:val="24"/>
          <w:u w:val="single"/>
        </w:rPr>
        <w:t xml:space="preserve">El informe presentado por el Lic. César Augusto Ticas, Jefe de Catastro Tributario Municipal, el cual notifica sobre el escrito presentado por parte del Licenciado Oscar Enrique </w:t>
      </w:r>
      <w:proofErr w:type="spellStart"/>
      <w:r w:rsidRPr="00C15494">
        <w:rPr>
          <w:rFonts w:ascii="Times New Roman" w:hAnsi="Times New Roman" w:cs="Times New Roman"/>
          <w:sz w:val="24"/>
          <w:szCs w:val="24"/>
          <w:u w:val="single"/>
        </w:rPr>
        <w:t>Gavidia</w:t>
      </w:r>
      <w:proofErr w:type="spellEnd"/>
      <w:r w:rsidRPr="00C15494">
        <w:rPr>
          <w:rFonts w:ascii="Times New Roman" w:hAnsi="Times New Roman" w:cs="Times New Roman"/>
          <w:sz w:val="24"/>
          <w:szCs w:val="24"/>
          <w:u w:val="single"/>
        </w:rPr>
        <w:t xml:space="preserve"> Paredes,</w:t>
      </w:r>
      <w:r w:rsidRPr="00C15494">
        <w:rPr>
          <w:rFonts w:ascii="Times New Roman" w:hAnsi="Times New Roman" w:cs="Times New Roman"/>
          <w:sz w:val="24"/>
          <w:szCs w:val="24"/>
        </w:rPr>
        <w:t xml:space="preserve"> de generales detalladas en dicho escrito, de fecha veinte de enero del corriente año, quien actúa en calidad de Apoderado Especial de la Sociedad Distribuidora de Electricidad Del sur, Sociedad Anónima de Capital Variable o DEL SUR, S.A. DE C.V., en el que recurre el Acuerdo Municipal número NUEVE contenido en el Acta número DOS de la sesión PRIMERA EXTRAORDI</w:t>
      </w:r>
      <w:r>
        <w:rPr>
          <w:rFonts w:ascii="Times New Roman" w:hAnsi="Times New Roman" w:cs="Times New Roman"/>
          <w:sz w:val="24"/>
          <w:szCs w:val="24"/>
        </w:rPr>
        <w:t>-</w:t>
      </w:r>
      <w:r w:rsidRPr="00C15494">
        <w:rPr>
          <w:rFonts w:ascii="Times New Roman" w:hAnsi="Times New Roman" w:cs="Times New Roman"/>
          <w:sz w:val="24"/>
          <w:szCs w:val="24"/>
        </w:rPr>
        <w:t xml:space="preserve">NARIA, del día miércoles doce de enero de dos mil veintidós; notificada el día diecisiete de Enero de dos mil veintidós, en el cual se le impone a su representado las multas enumeradas en dicho acuerdo, manifestando su inconformidad de dicha resolución apela la misma por lo que este Honorable Concejo Municipal a fin de darle cumplimiento a las disposiciones legales pertinentes y salvaguardando los derechos del recurrente, solicita se admita el presente Recurso de Apelación por parte de este Concejo Municipal, para continuar con el debido proceso. </w:t>
      </w:r>
      <w:r w:rsidRPr="00C15494">
        <w:rPr>
          <w:rFonts w:ascii="Times New Roman" w:hAnsi="Times New Roman" w:cs="Times New Roman"/>
          <w:b/>
          <w:sz w:val="24"/>
          <w:szCs w:val="24"/>
          <w:u w:val="single"/>
        </w:rPr>
        <w:t>Por Tanto:</w:t>
      </w:r>
      <w:r w:rsidRPr="00C15494">
        <w:rPr>
          <w:rFonts w:ascii="Times New Roman" w:hAnsi="Times New Roman" w:cs="Times New Roman"/>
          <w:sz w:val="24"/>
          <w:szCs w:val="24"/>
        </w:rPr>
        <w:t xml:space="preserve"> El Concejo Municipal de Villa San Luis La Herradura, Departa</w:t>
      </w:r>
      <w:r>
        <w:rPr>
          <w:rFonts w:ascii="Times New Roman" w:hAnsi="Times New Roman" w:cs="Times New Roman"/>
          <w:sz w:val="24"/>
          <w:szCs w:val="24"/>
        </w:rPr>
        <w:t>-</w:t>
      </w:r>
      <w:proofErr w:type="spellStart"/>
      <w:r w:rsidRPr="00C15494">
        <w:rPr>
          <w:rFonts w:ascii="Times New Roman" w:hAnsi="Times New Roman" w:cs="Times New Roman"/>
          <w:sz w:val="24"/>
          <w:szCs w:val="24"/>
        </w:rPr>
        <w:t>mento</w:t>
      </w:r>
      <w:proofErr w:type="spellEnd"/>
      <w:r w:rsidRPr="00C15494">
        <w:rPr>
          <w:rFonts w:ascii="Times New Roman" w:hAnsi="Times New Roman" w:cs="Times New Roman"/>
          <w:sz w:val="24"/>
          <w:szCs w:val="24"/>
        </w:rPr>
        <w:t xml:space="preserve"> de La Paz, en uso de sus facultades que le confiere El Código Municipal y que a fin de darle cumplimiento a la Ley de Procedimientos Administrativos. </w:t>
      </w:r>
      <w:r w:rsidRPr="00C15494">
        <w:rPr>
          <w:rFonts w:ascii="Times New Roman" w:hAnsi="Times New Roman" w:cs="Times New Roman"/>
          <w:b/>
          <w:bCs/>
          <w:sz w:val="24"/>
          <w:szCs w:val="24"/>
          <w:u w:val="single"/>
        </w:rPr>
        <w:t xml:space="preserve">ACUERDA: Primero: </w:t>
      </w:r>
      <w:r w:rsidRPr="00C15494">
        <w:rPr>
          <w:rFonts w:ascii="Times New Roman" w:hAnsi="Times New Roman" w:cs="Times New Roman"/>
          <w:bCs/>
          <w:sz w:val="24"/>
          <w:szCs w:val="24"/>
          <w:u w:val="single"/>
        </w:rPr>
        <w:t>Tener por recibido el</w:t>
      </w:r>
      <w:r w:rsidRPr="00C15494">
        <w:rPr>
          <w:rFonts w:ascii="Times New Roman" w:hAnsi="Times New Roman" w:cs="Times New Roman"/>
          <w:sz w:val="24"/>
          <w:szCs w:val="24"/>
          <w:u w:val="single"/>
        </w:rPr>
        <w:t xml:space="preserve"> Recurso de Apelación presentado por parte del Licenciado Apoderado Especial de la Sociedad Distribuidora de Electricidad Del sur, Sociedad Anónima de Capital Variable o DEL SUR, S.A. DE C.V. </w:t>
      </w:r>
    </w:p>
    <w:p w:rsidR="00E83F97" w:rsidRPr="00C15494" w:rsidRDefault="00E83F97" w:rsidP="00E83F97">
      <w:pPr>
        <w:spacing w:after="0" w:line="240" w:lineRule="auto"/>
        <w:jc w:val="both"/>
        <w:rPr>
          <w:rFonts w:ascii="Times New Roman" w:hAnsi="Times New Roman" w:cs="Times New Roman"/>
          <w:b/>
          <w:bCs/>
          <w:sz w:val="24"/>
          <w:szCs w:val="24"/>
          <w:u w:val="single"/>
        </w:rPr>
      </w:pPr>
    </w:p>
    <w:p w:rsidR="00E83F97" w:rsidRPr="00C15494" w:rsidRDefault="00E83F97" w:rsidP="00E83F97">
      <w:pPr>
        <w:spacing w:after="0" w:line="240" w:lineRule="auto"/>
        <w:jc w:val="both"/>
        <w:rPr>
          <w:rFonts w:ascii="Times New Roman" w:hAnsi="Times New Roman" w:cs="Times New Roman"/>
          <w:sz w:val="24"/>
          <w:szCs w:val="24"/>
          <w:u w:val="single"/>
        </w:rPr>
      </w:pPr>
      <w:r w:rsidRPr="00C15494">
        <w:rPr>
          <w:rFonts w:ascii="Times New Roman" w:hAnsi="Times New Roman" w:cs="Times New Roman"/>
          <w:b/>
          <w:bCs/>
          <w:sz w:val="24"/>
          <w:szCs w:val="24"/>
          <w:u w:val="single"/>
        </w:rPr>
        <w:t>Segundo: Considerando: Actos Recurribles, Art. 123.-</w:t>
      </w:r>
      <w:r w:rsidRPr="00C15494">
        <w:rPr>
          <w:rFonts w:ascii="Times New Roman" w:hAnsi="Times New Roman" w:cs="Times New Roman"/>
          <w:sz w:val="24"/>
          <w:szCs w:val="24"/>
          <w:u w:val="single"/>
        </w:rPr>
        <w:t xml:space="preserve"> Son recurribles en la vía </w:t>
      </w:r>
      <w:proofErr w:type="spellStart"/>
      <w:r w:rsidRPr="00C15494">
        <w:rPr>
          <w:rFonts w:ascii="Times New Roman" w:hAnsi="Times New Roman" w:cs="Times New Roman"/>
          <w:sz w:val="24"/>
          <w:szCs w:val="24"/>
          <w:u w:val="single"/>
        </w:rPr>
        <w:t>adminis</w:t>
      </w:r>
      <w:r>
        <w:rPr>
          <w:rFonts w:ascii="Times New Roman" w:hAnsi="Times New Roman" w:cs="Times New Roman"/>
          <w:sz w:val="24"/>
          <w:szCs w:val="24"/>
          <w:u w:val="single"/>
        </w:rPr>
        <w:t>-</w:t>
      </w:r>
      <w:r w:rsidRPr="00C15494">
        <w:rPr>
          <w:rFonts w:ascii="Times New Roman" w:hAnsi="Times New Roman" w:cs="Times New Roman"/>
          <w:sz w:val="24"/>
          <w:szCs w:val="24"/>
          <w:u w:val="single"/>
        </w:rPr>
        <w:t>trativa</w:t>
      </w:r>
      <w:proofErr w:type="spellEnd"/>
      <w:r w:rsidRPr="00C15494">
        <w:rPr>
          <w:rFonts w:ascii="Times New Roman" w:hAnsi="Times New Roman" w:cs="Times New Roman"/>
          <w:sz w:val="24"/>
          <w:szCs w:val="24"/>
          <w:u w:val="single"/>
        </w:rPr>
        <w:t xml:space="preserve"> los actos definitivos como los de trámite. Los actos de trámite podrán impugnarse de manera autónoma de los actos definitivos cuando pongan fin al procedimiento haciendo imposible su continuación, decidan anticipadamente el asunto de que se trate o cuando produzcan indefensión o un daño irreparable. La oposición al resto de actos de trámite deberá alegarse al impugnar la resolución que ponga fin al procedimiento.</w:t>
      </w:r>
    </w:p>
    <w:p w:rsidR="00E83F97" w:rsidRPr="00C15494" w:rsidRDefault="00E83F97" w:rsidP="00E83F97">
      <w:pPr>
        <w:spacing w:after="0" w:line="240" w:lineRule="auto"/>
        <w:jc w:val="both"/>
        <w:rPr>
          <w:rFonts w:ascii="Times New Roman" w:hAnsi="Times New Roman" w:cs="Times New Roman"/>
          <w:sz w:val="24"/>
          <w:szCs w:val="24"/>
        </w:rPr>
      </w:pP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Excepcionalmente, también son recurribles las resoluciones firmes.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Contra las normas y disposiciones de carácter general adoptadas por la Administración Pública, no procederá ningún recurso directo en la vía administrativa. Sin embargo, el recurso contra un acto podrá fundarse en la nulidad de alguna Disposición administrativa de carácter general. En este caso, si el órgano competente apreciare que la norma podría adolecer de un vicio calificado de nulidad absoluta, suspenderá el trámite del recurso e incoará el procedimiento para la revisión de oficio de las normas administrativas, de conformidad con lo establecido en esta Ley. </w:t>
      </w:r>
    </w:p>
    <w:p w:rsidR="00E83F97" w:rsidRPr="00C15494" w:rsidRDefault="00E83F97" w:rsidP="00E83F97">
      <w:pPr>
        <w:spacing w:after="0" w:line="240" w:lineRule="auto"/>
        <w:jc w:val="both"/>
        <w:rPr>
          <w:rFonts w:ascii="Times New Roman" w:hAnsi="Times New Roman" w:cs="Times New Roman"/>
          <w:b/>
          <w:bCs/>
          <w:sz w:val="24"/>
          <w:szCs w:val="24"/>
        </w:rPr>
      </w:pP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b/>
          <w:bCs/>
          <w:sz w:val="24"/>
          <w:szCs w:val="24"/>
        </w:rPr>
        <w:lastRenderedPageBreak/>
        <w:t>Recursos Oponibles y Naturaleza Art. 124.-</w:t>
      </w:r>
      <w:r w:rsidRPr="00C15494">
        <w:rPr>
          <w:rFonts w:ascii="Times New Roman" w:hAnsi="Times New Roman" w:cs="Times New Roman"/>
          <w:sz w:val="24"/>
          <w:szCs w:val="24"/>
        </w:rPr>
        <w:t xml:space="preserve"> En la vía administrativa podrán interponerse, en los términos que se determina en el presente Capítulo, el recurso de apelación, que será preceptivo para acceder a la Jurisdicción Contencioso Administrativa y el de reconsideración, que tendrá carácter potestativo.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Con carácter extraordinario, solo contra los actos firmes en la vía administrativa, cabrá interponer recurso de revisión, el cual también tendrá carácter potestativo.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En el caso de los recursos potestativos, si se opta por la impugnación judicial, ya no podrán interponerse los recursos administrativos.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Sin embargo, si se opta por interponer los recursos administrativos, el interesado podrá desistir de éstos en cualquier momento, con el fin de acudir al Contencioso-Administrativo. </w:t>
      </w:r>
    </w:p>
    <w:p w:rsidR="00E83F97" w:rsidRPr="00C15494" w:rsidRDefault="00E83F97" w:rsidP="00E83F97">
      <w:pPr>
        <w:spacing w:after="0" w:line="240" w:lineRule="auto"/>
        <w:jc w:val="both"/>
        <w:rPr>
          <w:rFonts w:ascii="Times New Roman" w:hAnsi="Times New Roman" w:cs="Times New Roman"/>
          <w:b/>
          <w:bCs/>
          <w:sz w:val="24"/>
          <w:szCs w:val="24"/>
        </w:rPr>
      </w:pP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b/>
          <w:bCs/>
          <w:sz w:val="24"/>
          <w:szCs w:val="24"/>
        </w:rPr>
        <w:t>Requisitos, Art. 125.-</w:t>
      </w:r>
      <w:r w:rsidRPr="00C15494">
        <w:rPr>
          <w:rFonts w:ascii="Times New Roman" w:hAnsi="Times New Roman" w:cs="Times New Roman"/>
          <w:sz w:val="24"/>
          <w:szCs w:val="24"/>
        </w:rPr>
        <w:t xml:space="preserve"> Todo recurso deberá interponerse por escrito y contendrá los siguientes requisitos: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1. Nombre de la autoridad o funcionario al que se dirige;</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2. Nombre y generales del recurrente, domicilio y lugar o medio técnico para recibir notificaciones y, en su caso, el nombre y generales de la persona que le represente;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3. Acto contra el que se recurre y las razones de hecho y de derecho en que se funda;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4. Solicitud de apertura a prueba, si fuere necesario;</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5. Otras particularidades exigidas, en su caso, por Disposiciones Especiales;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6. Lugar y fecha; y,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7. Firma del peticionario o lo que procediere, de acuerdo con lo establecido en esta Ley.</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El recurso podrá interponerse personalmente por los interesados o por medio de representante. Para su presentación se podrá hacer uso de cualquiera de los medios tecnológicos que permita la Ley.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El error en la calificación del recurso por parte del recurrente, no será obstáculo para su tramitación, siempre que del escrito se deduzca su verdadero carácter e intención. </w:t>
      </w:r>
    </w:p>
    <w:p w:rsidR="00E83F97" w:rsidRPr="00C15494" w:rsidRDefault="00E83F97" w:rsidP="00E83F97">
      <w:pPr>
        <w:spacing w:after="0" w:line="240" w:lineRule="auto"/>
        <w:jc w:val="both"/>
        <w:rPr>
          <w:rFonts w:ascii="Times New Roman" w:hAnsi="Times New Roman" w:cs="Times New Roman"/>
          <w:b/>
          <w:bCs/>
          <w:sz w:val="24"/>
          <w:szCs w:val="24"/>
        </w:rPr>
      </w:pP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b/>
          <w:bCs/>
          <w:sz w:val="24"/>
          <w:szCs w:val="24"/>
        </w:rPr>
        <w:t>Causas de Rechazo, Art. 126.-</w:t>
      </w:r>
      <w:r w:rsidRPr="00C15494">
        <w:rPr>
          <w:rFonts w:ascii="Times New Roman" w:hAnsi="Times New Roman" w:cs="Times New Roman"/>
          <w:sz w:val="24"/>
          <w:szCs w:val="24"/>
        </w:rPr>
        <w:t xml:space="preserve"> El órgano competente para resolver un recurso, deberá velar porque siempre pueda darse una respuesta al fondo de la cuestión planteada, de modo que únicamente podrá rechazar el recurso cuando: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1. El recurrente carezca de legitimación;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2. El acto no admita recurso;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3. Haya transcurrido el plazo para su interposición; y,</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 xml:space="preserve">4. El recurso carezca manifiestamente de fundamento.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t>Siempre que fuera procedente subsanar algún defecto formal o de fondo, antes de rechazar un recurso, el órgano competente podrá requerir al interesado que subsane la deficiencia en el plazo de cinco días.</w:t>
      </w:r>
    </w:p>
    <w:p w:rsidR="00E83F97" w:rsidRPr="00C15494" w:rsidRDefault="00E83F97" w:rsidP="00E83F97">
      <w:pPr>
        <w:spacing w:after="0" w:line="240" w:lineRule="auto"/>
        <w:jc w:val="both"/>
        <w:rPr>
          <w:rFonts w:ascii="Times New Roman" w:hAnsi="Times New Roman" w:cs="Times New Roman"/>
          <w:b/>
          <w:bCs/>
          <w:sz w:val="24"/>
          <w:szCs w:val="24"/>
        </w:rPr>
      </w:pP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b/>
          <w:bCs/>
          <w:sz w:val="24"/>
          <w:szCs w:val="24"/>
        </w:rPr>
        <w:t>Por otro lado la Sala de lo Contencioso Administrativo de la Corte Suprema de Justicia, sobre los recursos administrativos expone lo siguiente:</w:t>
      </w:r>
      <w:r w:rsidRPr="00C15494">
        <w:rPr>
          <w:rFonts w:ascii="Times New Roman" w:hAnsi="Times New Roman" w:cs="Times New Roman"/>
          <w:sz w:val="24"/>
          <w:szCs w:val="24"/>
        </w:rPr>
        <w:t xml:space="preserve"> “En este punto es importante enfatizar que la Administración Pública debe admitir y tramitar el recurso administrativo interpuesto, cuando se cumplan ciertos requisitos legales y formales. De ahí que la impugnación administrativa está precedida del cumplimiento de ciertos presupuestos, por ejemplo, la existencia de una resolución recurrible, que el administrado se encuentre legitimado y exprese de forma escrita y con claridad los agravios causados por la emisión de la resolución impugnada, que el recurso se dirija al órgano competente y en el plazo estipulado por la ley, en suma, todos aquellos términos que la normativa aplicable regule. </w:t>
      </w:r>
    </w:p>
    <w:p w:rsidR="00E83F97" w:rsidRPr="00C15494" w:rsidRDefault="00E83F97" w:rsidP="00E83F97">
      <w:pPr>
        <w:spacing w:after="0" w:line="240" w:lineRule="auto"/>
        <w:jc w:val="both"/>
        <w:rPr>
          <w:rFonts w:ascii="Times New Roman" w:hAnsi="Times New Roman" w:cs="Times New Roman"/>
          <w:sz w:val="24"/>
          <w:szCs w:val="24"/>
        </w:rPr>
      </w:pPr>
      <w:r w:rsidRPr="00C15494">
        <w:rPr>
          <w:rFonts w:ascii="Times New Roman" w:hAnsi="Times New Roman" w:cs="Times New Roman"/>
          <w:sz w:val="24"/>
          <w:szCs w:val="24"/>
        </w:rPr>
        <w:lastRenderedPageBreak/>
        <w:t xml:space="preserve">En conclusión, los recursos administrativos, desde una perspectiva general, se configuran como una facultad o derecho concreto de los administrados, frente a la Administración Pública, para solicitar la anulación o modificación de una resolución administrativa que afecta su esfera jurídica y que se considera ilegal.” Sentencia Definitiva Ref. 353-2009 </w:t>
      </w:r>
    </w:p>
    <w:p w:rsidR="00E83F97" w:rsidRPr="00C15494" w:rsidRDefault="00E83F97" w:rsidP="00E83F97">
      <w:pPr>
        <w:spacing w:after="0" w:line="240" w:lineRule="auto"/>
        <w:jc w:val="both"/>
        <w:rPr>
          <w:rFonts w:ascii="Times New Roman" w:hAnsi="Times New Roman" w:cs="Times New Roman"/>
          <w:sz w:val="24"/>
          <w:szCs w:val="24"/>
          <w:lang w:val="es-ES"/>
        </w:rPr>
      </w:pPr>
      <w:r w:rsidRPr="00C15494">
        <w:rPr>
          <w:rFonts w:ascii="Times New Roman" w:hAnsi="Times New Roman" w:cs="Times New Roman"/>
          <w:sz w:val="24"/>
          <w:szCs w:val="24"/>
        </w:rPr>
        <w:t>De las consideraciones expuestas que anteceden y del examen preliminar sobre la admisibilidad del recurso presentado, se puede concluir que el mismo no cumple con los requisitos de forma que la Ley de Procedimientos Administrativos exige, es por ello</w:t>
      </w:r>
      <w:r w:rsidRPr="00C15494">
        <w:rPr>
          <w:rFonts w:ascii="Times New Roman" w:hAnsi="Times New Roman" w:cs="Times New Roman"/>
          <w:sz w:val="24"/>
          <w:szCs w:val="24"/>
          <w:lang w:val="es-ES"/>
        </w:rPr>
        <w:t xml:space="preserve"> previo a rechazar el  RECURSO DE APELACIÓN  y resolver sobre su admisibilidad  o inadmisibilidad se le PREVIENE al recurrente que en el plazo de CINCO DÍAS HÁBILES después de notificada esta resolución subsane so pena de rechazar el recurso de Apelación lo siguiente: </w:t>
      </w:r>
    </w:p>
    <w:p w:rsidR="00E83F97" w:rsidRPr="00C15494" w:rsidRDefault="00E83F97" w:rsidP="00E83F97">
      <w:pPr>
        <w:spacing w:after="0" w:line="240" w:lineRule="auto"/>
        <w:jc w:val="both"/>
        <w:rPr>
          <w:rFonts w:ascii="Times New Roman" w:hAnsi="Times New Roman" w:cs="Times New Roman"/>
          <w:sz w:val="24"/>
          <w:szCs w:val="24"/>
          <w:lang w:val="es-ES"/>
        </w:rPr>
      </w:pPr>
      <w:r w:rsidRPr="00C15494">
        <w:rPr>
          <w:rFonts w:ascii="Times New Roman" w:hAnsi="Times New Roman" w:cs="Times New Roman"/>
          <w:sz w:val="24"/>
          <w:szCs w:val="24"/>
          <w:lang w:val="es-ES"/>
        </w:rPr>
        <w:t xml:space="preserve">a) Darle cumplimiento a lo establecido en número 3 del art. 125 de LPA. </w:t>
      </w:r>
      <w:proofErr w:type="gramStart"/>
      <w:r w:rsidRPr="00C15494">
        <w:rPr>
          <w:rFonts w:ascii="Times New Roman" w:hAnsi="Times New Roman" w:cs="Times New Roman"/>
          <w:sz w:val="24"/>
          <w:szCs w:val="24"/>
          <w:lang w:val="es-ES"/>
        </w:rPr>
        <w:t>y</w:t>
      </w:r>
      <w:proofErr w:type="gramEnd"/>
      <w:r w:rsidRPr="00C15494">
        <w:rPr>
          <w:rFonts w:ascii="Times New Roman" w:hAnsi="Times New Roman" w:cs="Times New Roman"/>
          <w:sz w:val="24"/>
          <w:szCs w:val="24"/>
          <w:lang w:val="es-ES"/>
        </w:rPr>
        <w:t xml:space="preserve"> Exprese de forma clara y precisa los agravios que le causa la resolución que recurre, expresando los motivos de fondo y fundamentos jurídico del recurso de apelación que interpone.</w:t>
      </w:r>
    </w:p>
    <w:p w:rsidR="00E83F97" w:rsidRDefault="00E83F97" w:rsidP="00E83F97">
      <w:pPr>
        <w:spacing w:after="0" w:line="240" w:lineRule="auto"/>
        <w:jc w:val="both"/>
        <w:rPr>
          <w:rFonts w:ascii="Times New Roman" w:hAnsi="Times New Roman" w:cs="Times New Roman"/>
          <w:sz w:val="24"/>
          <w:szCs w:val="24"/>
          <w:u w:val="single"/>
        </w:rPr>
      </w:pPr>
      <w:r w:rsidRPr="00C15494">
        <w:rPr>
          <w:rFonts w:ascii="Times New Roman" w:hAnsi="Times New Roman" w:cs="Times New Roman"/>
          <w:b/>
          <w:sz w:val="24"/>
          <w:szCs w:val="24"/>
          <w:u w:val="single"/>
        </w:rPr>
        <w:t>Tercero:</w:t>
      </w:r>
      <w:r>
        <w:rPr>
          <w:rFonts w:ascii="Times New Roman" w:hAnsi="Times New Roman" w:cs="Times New Roman"/>
          <w:b/>
          <w:sz w:val="24"/>
          <w:szCs w:val="24"/>
          <w:u w:val="single"/>
        </w:rPr>
        <w:t xml:space="preserve"> </w:t>
      </w:r>
      <w:r w:rsidRPr="00C15494">
        <w:rPr>
          <w:rFonts w:ascii="Times New Roman" w:hAnsi="Times New Roman" w:cs="Times New Roman"/>
          <w:sz w:val="24"/>
          <w:szCs w:val="24"/>
          <w:u w:val="single"/>
        </w:rPr>
        <w:t>Delegar como encargado de la sustanciación del expediente al Lic. Oscar Armando Montano Chacón, Jefe Unidad Administrativa Tributaria Municipal.-</w:t>
      </w:r>
      <w:r w:rsidRPr="00C15494">
        <w:rPr>
          <w:rFonts w:ascii="Times New Roman" w:hAnsi="Times New Roman" w:cs="Times New Roman"/>
          <w:b/>
          <w:sz w:val="24"/>
          <w:szCs w:val="24"/>
          <w:u w:val="single"/>
        </w:rPr>
        <w:t>Cuarto:</w:t>
      </w:r>
      <w:r w:rsidRPr="00C15494">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E83F97" w:rsidRDefault="00E83F97" w:rsidP="00E83F97">
      <w:pPr>
        <w:spacing w:after="0" w:line="240" w:lineRule="auto"/>
        <w:jc w:val="both"/>
        <w:rPr>
          <w:rFonts w:ascii="Times New Roman" w:hAnsi="Times New Roman" w:cs="Times New Roman"/>
          <w:sz w:val="24"/>
          <w:szCs w:val="24"/>
          <w:u w:val="single"/>
        </w:rPr>
      </w:pPr>
    </w:p>
    <w:p w:rsidR="00E83F97" w:rsidRPr="00426DC6" w:rsidRDefault="00E83F97" w:rsidP="00E83F97">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E83F97" w:rsidRPr="00426DC6" w:rsidRDefault="00E83F97" w:rsidP="00E83F97">
      <w:pPr>
        <w:spacing w:after="0" w:line="240" w:lineRule="auto"/>
        <w:jc w:val="both"/>
        <w:rPr>
          <w:rFonts w:ascii="Times New Roman" w:hAnsi="Times New Roman" w:cs="Times New Roman"/>
          <w:sz w:val="24"/>
          <w:szCs w:val="24"/>
        </w:rPr>
      </w:pPr>
    </w:p>
    <w:p w:rsidR="00E83F97" w:rsidRDefault="00E83F97" w:rsidP="00E83F97">
      <w:pPr>
        <w:spacing w:after="0" w:line="240" w:lineRule="auto"/>
        <w:jc w:val="center"/>
        <w:rPr>
          <w:rFonts w:ascii="Times New Roman" w:hAnsi="Times New Roman" w:cs="Times New Roman"/>
          <w:bCs/>
        </w:rPr>
      </w:pPr>
    </w:p>
    <w:p w:rsidR="00E83F97" w:rsidRDefault="00E83F97" w:rsidP="00E83F97">
      <w:pPr>
        <w:spacing w:after="0" w:line="240" w:lineRule="auto"/>
        <w:jc w:val="center"/>
        <w:rPr>
          <w:rFonts w:ascii="Times New Roman" w:hAnsi="Times New Roman" w:cs="Times New Roman"/>
          <w:bCs/>
        </w:rPr>
      </w:pPr>
    </w:p>
    <w:p w:rsidR="00E83F97" w:rsidRDefault="00E83F97" w:rsidP="00E83F97">
      <w:pPr>
        <w:spacing w:after="0" w:line="240" w:lineRule="auto"/>
        <w:jc w:val="center"/>
        <w:rPr>
          <w:rFonts w:ascii="Times New Roman" w:hAnsi="Times New Roman" w:cs="Times New Roman"/>
          <w:bCs/>
        </w:rPr>
      </w:pPr>
    </w:p>
    <w:p w:rsidR="00E83F97" w:rsidRPr="00874FBD" w:rsidRDefault="00E83F97" w:rsidP="00E83F97">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E83F97" w:rsidRPr="00874FBD" w:rsidRDefault="00E83F97" w:rsidP="00E83F97">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E83F97" w:rsidRPr="00874FBD" w:rsidRDefault="00E83F97" w:rsidP="00E83F97">
      <w:pPr>
        <w:spacing w:after="0" w:line="240" w:lineRule="auto"/>
        <w:jc w:val="center"/>
        <w:rPr>
          <w:rFonts w:ascii="Times New Roman" w:hAnsi="Times New Roman" w:cs="Times New Roman"/>
          <w:bCs/>
        </w:rPr>
      </w:pPr>
    </w:p>
    <w:p w:rsidR="00E83F97" w:rsidRDefault="00E83F97" w:rsidP="00E83F97">
      <w:pPr>
        <w:spacing w:after="0" w:line="240" w:lineRule="auto"/>
        <w:jc w:val="center"/>
        <w:rPr>
          <w:rFonts w:ascii="Times New Roman" w:hAnsi="Times New Roman" w:cs="Times New Roman"/>
          <w:bCs/>
        </w:rPr>
      </w:pPr>
    </w:p>
    <w:p w:rsidR="00E83F97" w:rsidRPr="00874FBD" w:rsidRDefault="00E83F97" w:rsidP="00E83F97">
      <w:pPr>
        <w:spacing w:after="0" w:line="240" w:lineRule="auto"/>
        <w:jc w:val="center"/>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E83F97" w:rsidRPr="00874FBD" w:rsidRDefault="00E83F97" w:rsidP="00E83F97">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E83F97" w:rsidRPr="00874FBD" w:rsidRDefault="00E83F97" w:rsidP="00E83F97">
      <w:pPr>
        <w:spacing w:after="0" w:line="240" w:lineRule="auto"/>
        <w:jc w:val="both"/>
        <w:rPr>
          <w:rFonts w:ascii="Times New Roman" w:hAnsi="Times New Roman" w:cs="Times New Roman"/>
          <w:bCs/>
        </w:rPr>
      </w:pP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E83F97" w:rsidRPr="00874FBD" w:rsidRDefault="00E83F97" w:rsidP="00E83F97">
      <w:pPr>
        <w:spacing w:after="0" w:line="240" w:lineRule="auto"/>
        <w:jc w:val="both"/>
        <w:rPr>
          <w:rFonts w:ascii="Times New Roman" w:hAnsi="Times New Roman" w:cs="Times New Roman"/>
          <w:bCs/>
        </w:rPr>
      </w:pP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E83F97" w:rsidRDefault="00E83F97" w:rsidP="00E83F97">
      <w:pPr>
        <w:spacing w:after="0" w:line="240" w:lineRule="auto"/>
        <w:jc w:val="both"/>
        <w:rPr>
          <w:rFonts w:ascii="Times New Roman" w:hAnsi="Times New Roman" w:cs="Times New Roman"/>
          <w:bCs/>
        </w:rPr>
      </w:pP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E83F97" w:rsidRPr="00874FBD" w:rsidRDefault="00E83F97" w:rsidP="00E83F97">
      <w:pPr>
        <w:spacing w:after="0" w:line="240" w:lineRule="auto"/>
        <w:jc w:val="both"/>
        <w:rPr>
          <w:rFonts w:ascii="Times New Roman" w:hAnsi="Times New Roman" w:cs="Times New Roman"/>
          <w:bCs/>
        </w:rPr>
      </w:pP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E83F97" w:rsidRPr="00874FBD" w:rsidRDefault="00E83F97" w:rsidP="00E83F97">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E83F97" w:rsidRPr="00874FBD" w:rsidRDefault="00E83F97" w:rsidP="00E83F97">
      <w:pPr>
        <w:spacing w:after="0" w:line="240" w:lineRule="auto"/>
        <w:jc w:val="both"/>
        <w:rPr>
          <w:rFonts w:ascii="Times New Roman" w:hAnsi="Times New Roman" w:cs="Times New Roman"/>
          <w:bCs/>
        </w:rPr>
      </w:pPr>
    </w:p>
    <w:p w:rsidR="00E83F97"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bCs/>
        </w:rPr>
      </w:pPr>
    </w:p>
    <w:p w:rsidR="00E83F97" w:rsidRPr="00874FBD" w:rsidRDefault="00E83F97" w:rsidP="00E83F97">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E83F97" w:rsidRDefault="00E83F97" w:rsidP="00E83F97">
      <w:pPr>
        <w:spacing w:after="0" w:line="240" w:lineRule="auto"/>
        <w:jc w:val="both"/>
        <w:rPr>
          <w:rFonts w:ascii="Times New Roman" w:hAnsi="Times New Roman" w:cs="Times New Roman"/>
          <w:sz w:val="24"/>
          <w:szCs w:val="24"/>
          <w:u w:val="single"/>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E83F97" w:rsidRDefault="00E83F97" w:rsidP="00E83F97">
      <w:pPr>
        <w:spacing w:after="0" w:line="240" w:lineRule="auto"/>
        <w:jc w:val="both"/>
        <w:rPr>
          <w:rFonts w:ascii="Times New Roman" w:hAnsi="Times New Roman" w:cs="Times New Roman"/>
          <w:sz w:val="24"/>
          <w:szCs w:val="24"/>
          <w:u w:val="single"/>
        </w:rPr>
      </w:pPr>
    </w:p>
    <w:p w:rsidR="00DD655F" w:rsidRDefault="00DD655F"/>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83F97"/>
    <w:rsid w:val="00DD655F"/>
    <w:rsid w:val="00E83F9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F97"/>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1924</Words>
  <Characters>10588</Characters>
  <Application>Microsoft Office Word</Application>
  <DocSecurity>0</DocSecurity>
  <Lines>88</Lines>
  <Paragraphs>24</Paragraphs>
  <ScaleCrop>false</ScaleCrop>
  <Company/>
  <LinksUpToDate>false</LinksUpToDate>
  <CharactersWithSpaces>12488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2023-09-04T17:38:00Z</dcterms:created>
  <dcterms:modified xsi:type="dcterms:W3CDTF">2023-09-04T17:40:00Z</dcterms:modified>
</cp:coreProperties>
</file>